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AA34" w14:textId="77777777" w:rsidR="005923EC" w:rsidRPr="005923EC" w:rsidRDefault="005923EC" w:rsidP="005923EC">
      <w:pPr>
        <w:tabs>
          <w:tab w:val="left" w:pos="6804"/>
        </w:tabs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Valstybinių ir savivaldybių švietimo</w:t>
      </w:r>
    </w:p>
    <w:p w14:paraId="2AF06994" w14:textId="77777777" w:rsidR="005923EC" w:rsidRPr="005923EC" w:rsidRDefault="005923EC" w:rsidP="005923EC">
      <w:pPr>
        <w:tabs>
          <w:tab w:val="left" w:pos="6804"/>
        </w:tabs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įstaigų (išskyrus aukštąsias mokyklas)</w:t>
      </w:r>
    </w:p>
    <w:p w14:paraId="640F20B0" w14:textId="77777777" w:rsidR="005923EC" w:rsidRPr="005923EC" w:rsidRDefault="005923EC" w:rsidP="005923EC">
      <w:pPr>
        <w:tabs>
          <w:tab w:val="left" w:pos="6804"/>
        </w:tabs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vadovų, jų pavaduotojų ugdymui, ugdymą</w:t>
      </w:r>
    </w:p>
    <w:p w14:paraId="3365FC8B" w14:textId="77777777" w:rsidR="005923EC" w:rsidRPr="005923EC" w:rsidRDefault="005923EC" w:rsidP="005923EC">
      <w:pPr>
        <w:tabs>
          <w:tab w:val="left" w:pos="6804"/>
        </w:tabs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organizuojančių skyrių vedėjų veiklos</w:t>
      </w:r>
    </w:p>
    <w:p w14:paraId="6A963CF5" w14:textId="77777777" w:rsidR="005923EC" w:rsidRPr="005923EC" w:rsidRDefault="005923EC" w:rsidP="005923EC">
      <w:pPr>
        <w:tabs>
          <w:tab w:val="left" w:pos="6804"/>
        </w:tabs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 xml:space="preserve">vertinimo nuostatų </w:t>
      </w:r>
    </w:p>
    <w:p w14:paraId="20AD6264" w14:textId="77777777" w:rsidR="005923EC" w:rsidRPr="005923EC" w:rsidRDefault="005923EC" w:rsidP="005923EC">
      <w:pPr>
        <w:tabs>
          <w:tab w:val="left" w:pos="6804"/>
        </w:tabs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ar-SA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ar-SA"/>
          <w14:ligatures w14:val="none"/>
        </w:rPr>
        <w:t>1 priedas</w:t>
      </w:r>
    </w:p>
    <w:p w14:paraId="36A45292" w14:textId="77777777" w:rsidR="005923EC" w:rsidRPr="005923EC" w:rsidRDefault="005923EC" w:rsidP="005923EC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59008660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(Švietimo įstaigos (išskyrus aukštąją mokyklą) vadovo metų veiklos ataskaitos forma)</w:t>
      </w:r>
    </w:p>
    <w:p w14:paraId="042FFAD4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</w:p>
    <w:p w14:paraId="3FB64459" w14:textId="4C66D03A" w:rsidR="005923EC" w:rsidRPr="009A5F0E" w:rsidRDefault="005923EC" w:rsidP="009A5F0E">
      <w:pPr>
        <w:tabs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</w:pPr>
      <w:r w:rsidRPr="009A5F0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>________</w:t>
      </w:r>
      <w:r w:rsidR="009A5F0E" w:rsidRPr="009A5F0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 xml:space="preserve">                             Kupiškio r. Alizavos pagrindinė mokykla</w:t>
      </w:r>
      <w:r w:rsidRPr="009A5F0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>_________________</w:t>
      </w:r>
    </w:p>
    <w:p w14:paraId="4E68E00D" w14:textId="77777777" w:rsidR="005923EC" w:rsidRPr="005923EC" w:rsidRDefault="005923EC" w:rsidP="005923EC">
      <w:pPr>
        <w:tabs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(švietimo įstaigos pavadinimas)</w:t>
      </w:r>
    </w:p>
    <w:p w14:paraId="286824C5" w14:textId="54E97576" w:rsidR="005923EC" w:rsidRPr="009A5F0E" w:rsidRDefault="005923EC" w:rsidP="005923EC">
      <w:pPr>
        <w:tabs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</w:pPr>
      <w:r w:rsidRPr="009A5F0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>_____________________</w:t>
      </w:r>
      <w:r w:rsidR="009A5F0E" w:rsidRPr="009A5F0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 xml:space="preserve"> Gintaras Paškauskas</w:t>
      </w:r>
      <w:r w:rsidRPr="009A5F0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>_____________________________________</w:t>
      </w:r>
    </w:p>
    <w:p w14:paraId="3E576F6F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(švietimo įstaigos vadovo vardas ir pavardė)</w:t>
      </w:r>
    </w:p>
    <w:p w14:paraId="3B5AD54F" w14:textId="7B96C00E" w:rsidR="005923EC" w:rsidRPr="005923EC" w:rsidRDefault="009A5F0E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202</w:t>
      </w:r>
      <w:r w:rsidR="00193017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 xml:space="preserve"> </w:t>
      </w:r>
      <w:r w:rsidR="005923EC"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METŲ VEIKLOS ATASKAITA</w:t>
      </w:r>
    </w:p>
    <w:p w14:paraId="26B60554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</w:p>
    <w:p w14:paraId="2FF721E3" w14:textId="6910E491" w:rsidR="005923EC" w:rsidRPr="005923EC" w:rsidRDefault="009279DF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>202</w:t>
      </w:r>
      <w:r w:rsidR="0019301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>6</w:t>
      </w:r>
      <w:r w:rsidRPr="003E1D2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>01</w:t>
      </w:r>
      <w:r w:rsidRPr="003E1D2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56214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>1</w:t>
      </w:r>
      <w:r w:rsidR="003039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>9</w:t>
      </w:r>
      <w:r w:rsidR="009A5F0E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</w:t>
      </w:r>
      <w:r w:rsidR="005923EC" w:rsidRPr="005923E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Nr. ________</w:t>
      </w:r>
    </w:p>
    <w:p w14:paraId="36DBC80C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(data)</w:t>
      </w:r>
    </w:p>
    <w:p w14:paraId="2896523F" w14:textId="7BF61515" w:rsidR="005923EC" w:rsidRPr="00551644" w:rsidRDefault="005923EC" w:rsidP="005923E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</w:pPr>
      <w:r w:rsidRPr="0055164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>__</w:t>
      </w:r>
      <w:r w:rsidR="00551644" w:rsidRPr="0055164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>Alizava</w:t>
      </w:r>
      <w:r w:rsidRPr="0055164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lt-LT" w:eastAsia="lt-LT"/>
          <w14:ligatures w14:val="none"/>
        </w:rPr>
        <w:t>___</w:t>
      </w:r>
    </w:p>
    <w:p w14:paraId="29DE0538" w14:textId="77777777" w:rsidR="005923EC" w:rsidRPr="005923EC" w:rsidRDefault="005923EC" w:rsidP="005923E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(sudarymo vieta)</w:t>
      </w:r>
    </w:p>
    <w:p w14:paraId="457AF003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val="lt-LT" w:eastAsia="lt-LT"/>
          <w14:ligatures w14:val="none"/>
        </w:rPr>
      </w:pPr>
    </w:p>
    <w:p w14:paraId="1856858C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I SKYRIUS</w:t>
      </w:r>
    </w:p>
    <w:p w14:paraId="4A4E1943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STRATEGINIO PLANO IR METINIO VEIKLOS PLANO ĮGYVENDINIMAS</w:t>
      </w:r>
    </w:p>
    <w:p w14:paraId="312BEB2B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val="lt-LT" w:eastAsia="lt-LT"/>
          <w14:ligatures w14:val="none"/>
        </w:rPr>
      </w:pPr>
    </w:p>
    <w:tbl>
      <w:tblPr>
        <w:tblStyle w:val="Lentelstinklelis1"/>
        <w:tblpPr w:leftFromText="180" w:rightFromText="180" w:vertAnchor="text" w:horzAnchor="margin" w:tblpXSpec="right" w:tblpY="158"/>
        <w:tblW w:w="10794" w:type="dxa"/>
        <w:tblLook w:val="04A0" w:firstRow="1" w:lastRow="0" w:firstColumn="1" w:lastColumn="0" w:noHBand="0" w:noVBand="1"/>
      </w:tblPr>
      <w:tblGrid>
        <w:gridCol w:w="10794"/>
      </w:tblGrid>
      <w:tr w:rsidR="00855B49" w:rsidRPr="006C5E3A" w14:paraId="7BB4CBBA" w14:textId="77777777" w:rsidTr="00D52573">
        <w:tc>
          <w:tcPr>
            <w:tcW w:w="10794" w:type="dxa"/>
          </w:tcPr>
          <w:p w14:paraId="61AD9B61" w14:textId="0A4AEC19" w:rsidR="00855B49" w:rsidRPr="00C65AD9" w:rsidRDefault="00855B49" w:rsidP="00D5257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BENDRIEJI DUOMENYS</w:t>
            </w:r>
          </w:p>
          <w:p w14:paraId="5C2EC1F6" w14:textId="52E927C9" w:rsidR="00855B49" w:rsidRPr="00C65AD9" w:rsidRDefault="00855B49" w:rsidP="00D52573">
            <w:pPr>
              <w:spacing w:line="360" w:lineRule="auto"/>
              <w:ind w:firstLine="7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A69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Kupiškio r. Alizavos pagrindinė mokykla (toliau – Mokykla) vykdė šias strateginio plano programas: mokinių pasiekimų gerinimas; </w:t>
            </w:r>
            <w:r w:rsidRPr="00C65AD9">
              <w:rPr>
                <w:rFonts w:ascii="Times New Roman" w:hAnsi="Times New Roman" w:cs="Times New Roman"/>
                <w:bCs/>
                <w:sz w:val="24"/>
                <w:szCs w:val="24"/>
              </w:rPr>
              <w:t>emociškai brandaus, pilietiškai ir ekologiškai sąmoningo jauno žmogaus ugdymas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Fizinio aktyvumo skatinimo ir ugdymo plano ikimokyklinio ugdymo, priešmokyklinio ugdymo, pradinio ugdymo, pagrindinio ugdymo programas. 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Mokykla turėjo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skyrių – Kupiškio r. Alizavos pagrindinės mokyklos Antašavos pradinio ugdymo skyrių (toliau – Skyrius). 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Mokyklos administraciją sudarė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: mokyklos direktorius – 1 pareigyb</w:t>
            </w:r>
            <w:r w:rsidRPr="00C65A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ė, 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direktoriaus pavaduotojas ugdymui – 0,25 pareigybės. </w:t>
            </w:r>
            <w:r w:rsidRPr="00C65A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Mokykloje dirbo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1732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5314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mokytojai</w:t>
            </w:r>
            <w:r w:rsidR="00053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435944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7B44A7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7B44A7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5314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proc.)</w:t>
            </w:r>
            <w:r w:rsidR="00435944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mokytojų 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– pagrindinė darbovietė, 1</w:t>
            </w:r>
            <w:r w:rsidR="0005314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7B44A7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531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proc.)</w:t>
            </w:r>
            <w:r w:rsidR="00435944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mokytojų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nepagrindinė darbovietė.</w:t>
            </w:r>
            <w:r w:rsidRPr="00C65A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Mokytojų pasiskirstymas pagal kvalifikacines kategorijas mokykloje</w:t>
            </w:r>
            <w:r w:rsidR="007B44A7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F260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7F260F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proc.) mokytojai metodininkai, 1</w:t>
            </w:r>
            <w:r w:rsidR="00E072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7F260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0720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proc.) vyresniųjų mokytojų,</w:t>
            </w:r>
            <w:r w:rsidRPr="00C65A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072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</w:t>
            </w:r>
            <w:r w:rsidR="00E072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proc.) mokytojai. 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Pagalbą mokiniams teikė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vienas </w:t>
            </w:r>
            <w:r w:rsidR="003E495B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vyresnysis 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socialinis pedagogas (0,5 pareigybės), 1 logopedas (0,25 pareigybės), 1 bibliotekininkas (0,25 pareigybės), </w:t>
            </w:r>
            <w:r w:rsidR="003E495B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mokinio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padėjėjai (</w:t>
            </w:r>
            <w:r w:rsidR="005D5C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pareigybės). 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Mokykloje dirbo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B030F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nepedagoginių darbuotojų (1</w:t>
            </w:r>
            <w:r w:rsidR="00B030F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,5 pareigybės). </w:t>
            </w:r>
          </w:p>
          <w:p w14:paraId="08D3DF86" w14:textId="0FBA5F10" w:rsidR="00855B49" w:rsidRPr="00C65AD9" w:rsidRDefault="00855B49" w:rsidP="00D52573">
            <w:pPr>
              <w:spacing w:line="360" w:lineRule="auto"/>
              <w:ind w:firstLine="74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32F9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metų gruodžio 31 dienos duomenimis mokykloje mokėsi 1</w:t>
            </w:r>
            <w:r w:rsidR="0020196A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mokin</w:t>
            </w:r>
            <w:r w:rsidR="0020196A">
              <w:rPr>
                <w:rFonts w:ascii="Times New Roman" w:eastAsia="Calibri" w:hAnsi="Times New Roman" w:cs="Times New Roman"/>
                <w:sz w:val="24"/>
                <w:szCs w:val="24"/>
              </w:rPr>
              <w:t>ys</w:t>
            </w:r>
            <w:r w:rsidRPr="00C65A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Mokinių skaičius pagal ugdymo programas: </w:t>
            </w:r>
            <w:r w:rsidR="00F82A94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32F9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 proc.) ikimokyklinio ugdymo,</w:t>
            </w:r>
            <w:r w:rsidRPr="00C65A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82A94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532F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proc.) priešmokyklinio,</w:t>
            </w:r>
            <w:r w:rsidRPr="00C65A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82A94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662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</w:t>
            </w:r>
            <w:r w:rsidR="00F82A94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proc.) pradinio ugdymo, </w:t>
            </w:r>
            <w:r w:rsidR="00F82A94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662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(4</w:t>
            </w:r>
            <w:r w:rsidR="001662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proc.) pagrindinio ugdymo I dalies, 1</w:t>
            </w:r>
            <w:r w:rsidR="00855AE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F82A94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041F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proc.) pagrindinio ugdymo II dalies. </w:t>
            </w:r>
          </w:p>
          <w:p w14:paraId="4332D366" w14:textId="4E2D3D82" w:rsidR="00855B49" w:rsidRPr="00C65AD9" w:rsidRDefault="00DC263C" w:rsidP="00D52573">
            <w:pPr>
              <w:spacing w:line="360" w:lineRule="auto"/>
              <w:ind w:firstLine="7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Nemokamas maitinimas buvo skirtas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E531F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6E531F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="00E22604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proc.) mokyklos mokiniams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. Iš jų finansuojamą iš</w:t>
            </w:r>
            <w:r w:rsidR="006D3E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Europos sąjungos finansuojamo projekto „Ankstyvojo ugdymo užtikrinimas vaikams iš socialinę riziką </w:t>
            </w:r>
            <w:r w:rsidR="006D3E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patiriančių šeimų“ lėšų 2 (2 proc.)</w:t>
            </w:r>
            <w:r w:rsidR="006E5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mokiniai (pagal ikimokyklinę </w:t>
            </w:r>
            <w:r w:rsidR="006E531F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ugdymo programą besimokantys vaikai</w:t>
            </w:r>
            <w:r w:rsidR="006E53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6D3E1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valstybės biudžeto speci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alios tikslinės dotacijos, gavo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D3E1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6D3E1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proc.) mokin</w:t>
            </w:r>
            <w:r w:rsidR="00E22604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6E531F">
              <w:rPr>
                <w:rFonts w:ascii="Times New Roman" w:eastAsia="Calibri" w:hAnsi="Times New Roman" w:cs="Times New Roman"/>
                <w:sz w:val="24"/>
                <w:szCs w:val="24"/>
              </w:rPr>
              <w:t>ų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(pagal priešmokyklinio ugdymo programą besimokantys vaikai ir pirmų bei antrų klasių mokiniai), </w:t>
            </w:r>
            <w:r w:rsidR="006E531F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mokiniams (</w:t>
            </w:r>
            <w:r w:rsidR="009B7D46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E531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proc.) maitinimas skirtas atsižvelgiant į mažas šeimų pajamas.</w:t>
            </w:r>
          </w:p>
          <w:p w14:paraId="0FE4C0FB" w14:textId="1DC3D35F" w:rsidR="00855B49" w:rsidRPr="00C65AD9" w:rsidRDefault="00855B49" w:rsidP="00D52573">
            <w:pPr>
              <w:spacing w:line="360" w:lineRule="auto"/>
              <w:ind w:firstLine="74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Į mokyklą pavežami </w:t>
            </w:r>
            <w:r w:rsidR="006E060B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460E21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E06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proc.) mokiniai,</w:t>
            </w:r>
            <w:r w:rsidRPr="00C65AD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iš jų </w:t>
            </w:r>
            <w:r w:rsidR="00C3298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C3298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20AA7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proc.) mokiniai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turi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ntys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specialiųjų 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ugdymosi poreikius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5CC1741" w14:textId="77777777" w:rsidR="00855B49" w:rsidRPr="00C65AD9" w:rsidRDefault="00855B49" w:rsidP="00D5257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65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STRATEGINIO PLANO IR METINIO VEIKLOS PLANO ĮGYVENDINIMAS</w:t>
            </w:r>
          </w:p>
          <w:p w14:paraId="11A4E9B0" w14:textId="74526AD4" w:rsidR="00855B49" w:rsidRPr="00C65AD9" w:rsidRDefault="00855B49" w:rsidP="00D52573">
            <w:pPr>
              <w:spacing w:line="360" w:lineRule="auto"/>
              <w:ind w:firstLine="7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969B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Mokykla organizavo veiklą vadovaudamasi 202</w:t>
            </w:r>
            <w:r w:rsidR="00B969B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–202</w:t>
            </w:r>
            <w:r w:rsidR="00B969B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strateginiu planu,  patvirtintu Kupiškio r. Alizavos pagrindinės mokyklos direktoriaus 202</w:t>
            </w:r>
            <w:r w:rsidR="00B969B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</w:t>
            </w:r>
            <w:r w:rsidR="00B969B0">
              <w:rPr>
                <w:rFonts w:ascii="Times New Roman" w:eastAsia="Calibri" w:hAnsi="Times New Roman" w:cs="Times New Roman"/>
                <w:sz w:val="24"/>
                <w:szCs w:val="24"/>
              </w:rPr>
              <w:t>kovo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69B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d. įsakymu Nr. V</w:t>
            </w:r>
            <w:r w:rsidR="008D3A1A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969B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„Dėl Kupiškio r. Alizavos pagrindinės mokyklos 202</w:t>
            </w:r>
            <w:r w:rsidR="00B969B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–202</w:t>
            </w:r>
            <w:r w:rsidR="00B969B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metų strateginio plano patvirtinimo“ (planui pritarta Kupiškio rajono savivaldybės mero 202</w:t>
            </w:r>
            <w:r w:rsidR="00D060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</w:t>
            </w:r>
            <w:r w:rsidR="00D0601B">
              <w:rPr>
                <w:rFonts w:ascii="Times New Roman" w:eastAsia="Calibri" w:hAnsi="Times New Roman" w:cs="Times New Roman"/>
                <w:sz w:val="24"/>
                <w:szCs w:val="24"/>
              </w:rPr>
              <w:t>kovo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060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d. vizavimu</w:t>
            </w:r>
            <w:r w:rsidR="0034145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202</w:t>
            </w:r>
            <w:r w:rsidR="00D060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mokyklos veiklos planu, patvirtintu Kupiškio r. Alizavos pagrindinės mokyklos direktoriaus 202</w:t>
            </w:r>
            <w:r w:rsidR="00444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m. vasario 4 d. įsakymu Nr. V-</w:t>
            </w:r>
            <w:r w:rsidR="004443B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„Dėl Kupiškio r. Alizavos pagrindinės mokyklos 202</w:t>
            </w:r>
            <w:r w:rsidR="004443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metų veiklos plano patvirtinimo“.</w:t>
            </w:r>
          </w:p>
          <w:p w14:paraId="7EA5CCF1" w14:textId="77777777" w:rsidR="00855B49" w:rsidRPr="00C65AD9" w:rsidRDefault="00855B49" w:rsidP="00D525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Pagrindinės strateginio plano ir metinio plano kryptys: </w:t>
            </w:r>
          </w:p>
          <w:p w14:paraId="39B428BF" w14:textId="77777777" w:rsidR="00855B49" w:rsidRPr="00C65AD9" w:rsidRDefault="00855B49" w:rsidP="00855B49">
            <w:pPr>
              <w:numPr>
                <w:ilvl w:val="0"/>
                <w:numId w:val="7"/>
              </w:numPr>
              <w:tabs>
                <w:tab w:val="left" w:pos="1276"/>
                <w:tab w:val="left" w:pos="1418"/>
                <w:tab w:val="left" w:pos="1560"/>
                <w:tab w:val="left" w:pos="1743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Mokinių pasiekimų gerinimas užtikrinant ugdymo kokybę;</w:t>
            </w:r>
          </w:p>
          <w:p w14:paraId="4F8BF024" w14:textId="77777777" w:rsidR="00855B49" w:rsidRPr="00C65AD9" w:rsidRDefault="00855B49" w:rsidP="00855B49">
            <w:pPr>
              <w:numPr>
                <w:ilvl w:val="0"/>
                <w:numId w:val="7"/>
              </w:numPr>
              <w:tabs>
                <w:tab w:val="left" w:pos="1276"/>
                <w:tab w:val="left" w:pos="1418"/>
                <w:tab w:val="left" w:pos="1743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Ugdymosi kokybės gerinimas siekiant asmeninės pažangos;</w:t>
            </w:r>
          </w:p>
          <w:p w14:paraId="46887D3A" w14:textId="4EA276B0" w:rsidR="00855B49" w:rsidRDefault="00564422" w:rsidP="00855B49">
            <w:pPr>
              <w:numPr>
                <w:ilvl w:val="0"/>
                <w:numId w:val="7"/>
              </w:numPr>
              <w:tabs>
                <w:tab w:val="left" w:pos="516"/>
                <w:tab w:val="left" w:pos="1418"/>
                <w:tab w:val="left" w:pos="1743"/>
                <w:tab w:val="left" w:pos="1932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55B49" w:rsidRPr="00C65AD9">
              <w:rPr>
                <w:rFonts w:ascii="Times New Roman" w:hAnsi="Times New Roman" w:cs="Times New Roman"/>
                <w:bCs/>
                <w:sz w:val="24"/>
                <w:szCs w:val="24"/>
              </w:rPr>
              <w:t>Emociškai brandaus, pilietiškai ir ekologiškai sąmoningo jauno žmogaus ugdymas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040142B" w14:textId="04D79B8F" w:rsidR="00E83817" w:rsidRPr="00C65AD9" w:rsidRDefault="00564422" w:rsidP="00855B49">
            <w:pPr>
              <w:numPr>
                <w:ilvl w:val="0"/>
                <w:numId w:val="7"/>
              </w:numPr>
              <w:tabs>
                <w:tab w:val="left" w:pos="516"/>
                <w:tab w:val="left" w:pos="1418"/>
                <w:tab w:val="left" w:pos="1743"/>
                <w:tab w:val="left" w:pos="1932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E83817">
              <w:rPr>
                <w:rFonts w:ascii="Times New Roman" w:eastAsia="Calibri" w:hAnsi="Times New Roman" w:cs="Times New Roman"/>
                <w:sz w:val="24"/>
                <w:szCs w:val="24"/>
              </w:rPr>
              <w:t>Saugios, palankios ir kokybiškos ugdymo (-</w:t>
            </w:r>
            <w:proofErr w:type="spellStart"/>
            <w:r w:rsidR="00E83817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="00E83817">
              <w:rPr>
                <w:rFonts w:ascii="Times New Roman" w:eastAsia="Calibri" w:hAnsi="Times New Roman" w:cs="Times New Roman"/>
                <w:sz w:val="24"/>
                <w:szCs w:val="24"/>
              </w:rPr>
              <w:t>) aplinkos kūrimas.</w:t>
            </w:r>
          </w:p>
          <w:p w14:paraId="0FB52381" w14:textId="77777777" w:rsidR="00855B49" w:rsidRPr="00C65AD9" w:rsidRDefault="00855B49" w:rsidP="00D5257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Svarbiausi strateginio plano ir metinio veiklos plano rezultatai bei rodikliai:</w:t>
            </w:r>
          </w:p>
          <w:p w14:paraId="331FD4EB" w14:textId="66C523E4" w:rsidR="00855B49" w:rsidRPr="00C65AD9" w:rsidRDefault="005E3095" w:rsidP="00855B49">
            <w:pPr>
              <w:numPr>
                <w:ilvl w:val="0"/>
                <w:numId w:val="7"/>
              </w:numPr>
              <w:tabs>
                <w:tab w:val="left" w:pos="1418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  <w:r w:rsidR="00855B49" w:rsidRPr="00C65AD9">
              <w:rPr>
                <w:rFonts w:ascii="Times New Roman" w:hAnsi="Times New Roman" w:cs="Times New Roman"/>
                <w:sz w:val="24"/>
              </w:rPr>
              <w:t xml:space="preserve"> proc. mokytojų dalyvavo </w:t>
            </w:r>
            <w:r w:rsidR="00C7011D">
              <w:rPr>
                <w:rFonts w:ascii="Times New Roman" w:hAnsi="Times New Roman" w:cs="Times New Roman"/>
                <w:sz w:val="24"/>
              </w:rPr>
              <w:t xml:space="preserve">bent viename </w:t>
            </w:r>
            <w:r w:rsidR="00855B49" w:rsidRPr="00C65AD9">
              <w:rPr>
                <w:rFonts w:ascii="Times New Roman" w:hAnsi="Times New Roman" w:cs="Times New Roman"/>
                <w:sz w:val="24"/>
              </w:rPr>
              <w:t>kvalifikacijos kėlimo rengin</w:t>
            </w:r>
            <w:r w:rsidR="00C7011D">
              <w:rPr>
                <w:rFonts w:ascii="Times New Roman" w:hAnsi="Times New Roman" w:cs="Times New Roman"/>
                <w:sz w:val="24"/>
              </w:rPr>
              <w:t>yje</w:t>
            </w:r>
            <w:r w:rsidR="00855B49" w:rsidRPr="00C65AD9">
              <w:rPr>
                <w:rFonts w:ascii="Times New Roman" w:hAnsi="Times New Roman" w:cs="Times New Roman"/>
                <w:sz w:val="24"/>
              </w:rPr>
              <w:t xml:space="preserve">, tikslingai tobulino savo kompetencijas 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(siektina reikšmė ne mažiau 95 proc.)</w:t>
            </w:r>
            <w:r w:rsidR="00E838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Dvi mokytojos dalyvavo tarptautinėje konferencijoje </w:t>
            </w:r>
            <w:proofErr w:type="spellStart"/>
            <w:r w:rsidR="00E83817">
              <w:rPr>
                <w:rFonts w:ascii="Times New Roman" w:eastAsia="Calibri" w:hAnsi="Times New Roman" w:cs="Times New Roman"/>
                <w:sz w:val="24"/>
                <w:szCs w:val="24"/>
              </w:rPr>
              <w:t>Temperės</w:t>
            </w:r>
            <w:proofErr w:type="spellEnd"/>
            <w:r w:rsidR="00E838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universitete (Suomija), kur dalinosi gerąja patirtimi, įgyvendinant Tarptautinės gerumo mokyklos iniciatyvas pedagoginėje veikloje ir stiprinant mokyklos tarptautiškumą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7381908" w14:textId="42339374" w:rsidR="00855B49" w:rsidRPr="00C65AD9" w:rsidRDefault="00855B49" w:rsidP="00855B49">
            <w:pPr>
              <w:numPr>
                <w:ilvl w:val="0"/>
                <w:numId w:val="7"/>
              </w:numPr>
              <w:tabs>
                <w:tab w:val="left" w:pos="1418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E30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 mokytojų naudojo inovatyvius ugdymo metodus, informacines technologijas bei interaktyvias programėles mokinių įsivertinimui (siektina reikšmė ne mažiau 50 proc.);</w:t>
            </w:r>
          </w:p>
          <w:p w14:paraId="6E2523B1" w14:textId="4C10D1C9" w:rsidR="00855B49" w:rsidRPr="00C65AD9" w:rsidRDefault="0074590E" w:rsidP="00855B49">
            <w:pPr>
              <w:numPr>
                <w:ilvl w:val="0"/>
                <w:numId w:val="7"/>
              </w:numPr>
              <w:tabs>
                <w:tab w:val="left" w:pos="1418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 </w:t>
            </w:r>
            <w:r w:rsidR="00855B49" w:rsidRPr="00C65A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oky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kloje vykstančių pamokų atitiko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šiuolaikiškai pamokai keliamus reikalavimus (siektina reikšmė ne mažiau 35 proc.);</w:t>
            </w:r>
          </w:p>
          <w:p w14:paraId="21D72AB3" w14:textId="1CF2C2F1" w:rsidR="00855B49" w:rsidRPr="00C65AD9" w:rsidRDefault="00C7011D" w:rsidP="00855B49">
            <w:pPr>
              <w:numPr>
                <w:ilvl w:val="0"/>
                <w:numId w:val="7"/>
              </w:numPr>
              <w:tabs>
                <w:tab w:val="left" w:pos="1418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 mokytojų teikė efektyvią ir savalaikę pagalbą mokiniams; Mokykloje specialiuosius ugdymo(</w:t>
            </w:r>
            <w:proofErr w:type="spellStart"/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) poreikius turintiems  mokiniams indivi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dualią pagalbą efektyviai teikė mokinio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padėjėjai ir socialinis pedagogas (siektina reikšmė ne mažiau 90 proc.);</w:t>
            </w:r>
          </w:p>
          <w:p w14:paraId="568DCFFF" w14:textId="137E6AD1" w:rsidR="00855B49" w:rsidRPr="009D4B61" w:rsidRDefault="00855B49" w:rsidP="00855B49">
            <w:pPr>
              <w:numPr>
                <w:ilvl w:val="0"/>
                <w:numId w:val="7"/>
              </w:numPr>
              <w:tabs>
                <w:tab w:val="left" w:pos="1418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4B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Akademinę pažangą</w:t>
            </w:r>
            <w:r w:rsidR="009D4B61" w:rsidRPr="009D4B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mokantis lietuvių kalbos </w:t>
            </w:r>
            <w:r w:rsidRPr="009D4B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padarė </w:t>
            </w:r>
            <w:r w:rsidR="009D4B61" w:rsidRPr="009D4B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74</w:t>
            </w:r>
            <w:r w:rsidRPr="009D4B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9D4B61" w:rsidRPr="009D4B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9D4B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proc.</w:t>
            </w:r>
            <w:r w:rsidR="009D4B61" w:rsidRPr="009D4B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mokinių, mokantis matematikos 65 proc. m</w:t>
            </w:r>
            <w:r w:rsidRPr="009D4B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okinių;</w:t>
            </w:r>
          </w:p>
          <w:p w14:paraId="1971419B" w14:textId="77777777" w:rsidR="00855B49" w:rsidRPr="00C65AD9" w:rsidRDefault="00855B49" w:rsidP="00855B49">
            <w:pPr>
              <w:numPr>
                <w:ilvl w:val="0"/>
                <w:numId w:val="7"/>
              </w:numPr>
              <w:tabs>
                <w:tab w:val="left" w:pos="1418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100 proc. aštuntokų baigė pagrindinio ugdymo programos I dalį;</w:t>
            </w:r>
          </w:p>
          <w:p w14:paraId="28EE943A" w14:textId="77777777" w:rsidR="00855B49" w:rsidRPr="00C65AD9" w:rsidRDefault="00855B49" w:rsidP="00855B49">
            <w:pPr>
              <w:numPr>
                <w:ilvl w:val="0"/>
                <w:numId w:val="7"/>
              </w:numPr>
              <w:tabs>
                <w:tab w:val="left" w:pos="1418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 proc. mokinių įgijo pradinį išsilavinimą;</w:t>
            </w:r>
          </w:p>
          <w:p w14:paraId="63B94265" w14:textId="3E1B29E1" w:rsidR="00855B49" w:rsidRPr="00C65AD9" w:rsidRDefault="00855B49" w:rsidP="00855B49">
            <w:pPr>
              <w:numPr>
                <w:ilvl w:val="0"/>
                <w:numId w:val="7"/>
              </w:numPr>
              <w:tabs>
                <w:tab w:val="left" w:pos="462"/>
                <w:tab w:val="left" w:pos="636"/>
                <w:tab w:val="left" w:pos="1276"/>
                <w:tab w:val="left" w:pos="1418"/>
                <w:tab w:val="left" w:pos="1707"/>
                <w:tab w:val="left" w:pos="1968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Neformaliajame švi</w:t>
            </w:r>
            <w:r w:rsidR="009279DF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etime dalyvavo 100 proc. 1-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10 klasių mokinių (siektina reikšmė 100 proc.);</w:t>
            </w:r>
          </w:p>
          <w:p w14:paraId="553507EA" w14:textId="3E39299B" w:rsidR="00855B49" w:rsidRPr="00C65AD9" w:rsidRDefault="00855B49" w:rsidP="00855B49">
            <w:pPr>
              <w:numPr>
                <w:ilvl w:val="0"/>
                <w:numId w:val="7"/>
              </w:numPr>
              <w:tabs>
                <w:tab w:val="left" w:pos="1418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F31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 </w:t>
            </w:r>
            <w:r w:rsidRPr="00C65A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Mo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kyklos mokytojų vedė integruotas pamokas (pravestos </w:t>
            </w:r>
            <w:r w:rsidR="007F316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integruot</w:t>
            </w:r>
            <w:r w:rsidR="007F3168">
              <w:rPr>
                <w:rFonts w:ascii="Times New Roman" w:eastAsia="Calibri" w:hAnsi="Times New Roman" w:cs="Times New Roman"/>
                <w:sz w:val="24"/>
                <w:szCs w:val="24"/>
              </w:rPr>
              <w:t>ų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pamok</w:t>
            </w:r>
            <w:r w:rsidR="007F3168">
              <w:rPr>
                <w:rFonts w:ascii="Times New Roman" w:eastAsia="Calibri" w:hAnsi="Times New Roman" w:cs="Times New Roman"/>
                <w:sz w:val="24"/>
                <w:szCs w:val="24"/>
              </w:rPr>
              <w:t>ų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14:paraId="6E7D7312" w14:textId="3C8DE993" w:rsidR="00855B49" w:rsidRPr="00C65AD9" w:rsidRDefault="00602CE1" w:rsidP="00855B49">
            <w:pPr>
              <w:numPr>
                <w:ilvl w:val="0"/>
                <w:numId w:val="7"/>
              </w:numPr>
              <w:tabs>
                <w:tab w:val="left" w:pos="462"/>
                <w:tab w:val="left" w:pos="636"/>
                <w:tab w:val="left" w:pos="1276"/>
                <w:tab w:val="left" w:pos="1418"/>
                <w:tab w:val="left" w:pos="1707"/>
                <w:tab w:val="left" w:pos="1968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Du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mokin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iai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dalyvavo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tarptautiniame </w:t>
            </w:r>
            <w:r w:rsidR="00DC263C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jaunųjų dviratininkų konkurse „EUROPEAN TRAFFIC EDUCATION CONTEST“</w:t>
            </w:r>
            <w:r w:rsidR="009279DF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5533FD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finaliniame etape </w:t>
            </w:r>
            <w:r w:rsidR="007F3168">
              <w:rPr>
                <w:rFonts w:ascii="Times New Roman" w:eastAsia="Calibri" w:hAnsi="Times New Roman" w:cs="Times New Roman"/>
                <w:sz w:val="24"/>
                <w:szCs w:val="24"/>
              </w:rPr>
              <w:t>Belgrade (Serbija)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Užimta  IX vieta</w:t>
            </w:r>
            <w:r w:rsidR="005533FD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DB47C4A" w14:textId="74C8A1EE" w:rsidR="00855B49" w:rsidRPr="005F08F4" w:rsidRDefault="00855B49" w:rsidP="00855B49">
            <w:pPr>
              <w:numPr>
                <w:ilvl w:val="0"/>
                <w:numId w:val="7"/>
              </w:numPr>
              <w:tabs>
                <w:tab w:val="left" w:pos="462"/>
                <w:tab w:val="left" w:pos="636"/>
                <w:tab w:val="left" w:pos="1276"/>
                <w:tab w:val="left" w:pos="1418"/>
                <w:tab w:val="left" w:pos="1707"/>
                <w:tab w:val="left" w:pos="1968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Už labai gerą mokymąsi </w:t>
            </w:r>
            <w:r w:rsidR="005F08F4" w:rsidRPr="005F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ir aktyvią visuomeninę veiklą </w:t>
            </w:r>
            <w:r w:rsidR="001F5B04" w:rsidRPr="005F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mokyklos direktoriaus įsteigtais prizais </w:t>
            </w:r>
            <w:r w:rsidRPr="005F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apdovanoti </w:t>
            </w:r>
            <w:r w:rsidR="005F08F4" w:rsidRPr="005F08F4">
              <w:rPr>
                <w:rFonts w:ascii="Times New Roman" w:eastAsia="Calibri" w:hAnsi="Times New Roman" w:cs="Times New Roman"/>
                <w:sz w:val="24"/>
                <w:szCs w:val="24"/>
              </w:rPr>
              <w:t>trys</w:t>
            </w:r>
            <w:r w:rsidRPr="005F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mokiniai;</w:t>
            </w:r>
          </w:p>
          <w:p w14:paraId="56885935" w14:textId="3148A37E" w:rsidR="00855B49" w:rsidRPr="009E5583" w:rsidRDefault="009E5583" w:rsidP="00855B49">
            <w:pPr>
              <w:numPr>
                <w:ilvl w:val="0"/>
                <w:numId w:val="7"/>
              </w:numPr>
              <w:tabs>
                <w:tab w:val="left" w:pos="1276"/>
                <w:tab w:val="left" w:pos="1418"/>
                <w:tab w:val="left" w:pos="1707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Vienas</w:t>
            </w:r>
            <w:r w:rsidR="005533FD"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mokin</w:t>
            </w:r>
            <w:r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ys</w:t>
            </w:r>
            <w:r w:rsidR="005533FD"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</w:t>
            </w:r>
            <w:r w:rsidR="00855B49"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ajoninėje</w:t>
            </w:r>
            <w:r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jaunųjų</w:t>
            </w:r>
            <w:r w:rsidR="00855B49"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matem</w:t>
            </w:r>
            <w:r w:rsidR="005533FD"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atik</w:t>
            </w:r>
            <w:r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ų</w:t>
            </w:r>
            <w:r w:rsidR="005533FD"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  <w:r w:rsidR="009279DF"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533FD"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8 klasių olimpiadoje užėmė I vietą</w:t>
            </w:r>
            <w:r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, vienas mokinys užėmė II vietą</w:t>
            </w:r>
            <w:r w:rsidR="00855B49"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7D31D18" w14:textId="2FD0E48C" w:rsidR="00855B49" w:rsidRPr="003621F9" w:rsidRDefault="003621F9" w:rsidP="00855B49">
            <w:pPr>
              <w:numPr>
                <w:ilvl w:val="0"/>
                <w:numId w:val="7"/>
              </w:numPr>
              <w:tabs>
                <w:tab w:val="left" w:pos="1276"/>
                <w:tab w:val="left" w:pos="1418"/>
                <w:tab w:val="left" w:pos="1707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 </w:t>
            </w:r>
            <w:r w:rsidR="005533FD" w:rsidRPr="003621F9">
              <w:rPr>
                <w:rFonts w:ascii="Times New Roman" w:eastAsia="Calibri" w:hAnsi="Times New Roman" w:cs="Times New Roman"/>
                <w:sz w:val="24"/>
                <w:szCs w:val="24"/>
              </w:rPr>
              <w:t>mokin</w:t>
            </w:r>
            <w:r w:rsidRPr="003621F9">
              <w:rPr>
                <w:rFonts w:ascii="Times New Roman" w:eastAsia="Calibri" w:hAnsi="Times New Roman" w:cs="Times New Roman"/>
                <w:sz w:val="24"/>
                <w:szCs w:val="24"/>
              </w:rPr>
              <w:t>iai</w:t>
            </w:r>
            <w:r w:rsidR="005533FD" w:rsidRPr="003621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rajoninėje lietuvių kalbos 5</w:t>
            </w:r>
            <w:r w:rsidR="009279DF" w:rsidRPr="003621F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55B49" w:rsidRPr="003621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klasių olimpiadoje </w:t>
            </w:r>
            <w:r w:rsidR="005533FD" w:rsidRPr="003621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užėmė </w:t>
            </w:r>
            <w:r w:rsidR="00855B49" w:rsidRPr="003621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 </w:t>
            </w:r>
            <w:r w:rsidR="005533FD" w:rsidRPr="003621F9">
              <w:rPr>
                <w:rFonts w:ascii="Times New Roman" w:eastAsia="Calibri" w:hAnsi="Times New Roman" w:cs="Times New Roman"/>
                <w:sz w:val="24"/>
                <w:szCs w:val="24"/>
              </w:rPr>
              <w:t>vietą</w:t>
            </w:r>
            <w:r w:rsidRPr="003621F9">
              <w:rPr>
                <w:rFonts w:ascii="Times New Roman" w:eastAsia="Calibri" w:hAnsi="Times New Roman" w:cs="Times New Roman"/>
                <w:sz w:val="24"/>
                <w:szCs w:val="24"/>
              </w:rPr>
              <w:t>, trys mokiniai užėmę III vietą</w:t>
            </w:r>
            <w:r w:rsidR="00855B49" w:rsidRPr="003621F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831EC17" w14:textId="71581741" w:rsidR="00855B49" w:rsidRPr="00C65AD9" w:rsidRDefault="005533FD" w:rsidP="00855B49">
            <w:pPr>
              <w:numPr>
                <w:ilvl w:val="0"/>
                <w:numId w:val="7"/>
              </w:numPr>
              <w:tabs>
                <w:tab w:val="left" w:pos="1276"/>
                <w:tab w:val="left" w:pos="1418"/>
                <w:tab w:val="left" w:pos="1707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 mokiniai 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Lietuvos mokinių rajoniniame meninio 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skaitymo olimpiadoje-konkurse užėmė III vietą;</w:t>
            </w:r>
          </w:p>
          <w:p w14:paraId="7FB7D6F6" w14:textId="702CF911" w:rsidR="00855B49" w:rsidRPr="009E5583" w:rsidRDefault="005533FD" w:rsidP="00855B49">
            <w:pPr>
              <w:numPr>
                <w:ilvl w:val="0"/>
                <w:numId w:val="7"/>
              </w:numPr>
              <w:tabs>
                <w:tab w:val="left" w:pos="1276"/>
                <w:tab w:val="left" w:pos="1418"/>
                <w:tab w:val="left" w:pos="1707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Vienas mokinys r</w:t>
            </w:r>
            <w:r w:rsidR="00855B49"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ajon</w:t>
            </w:r>
            <w:r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inėje technologijų olimpiadoje užėmė </w:t>
            </w:r>
            <w:r w:rsidR="009E5583"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I vietą</w:t>
            </w:r>
            <w:r w:rsidR="009E5583" w:rsidRPr="009E55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ABEA490" w14:textId="71620F63" w:rsidR="00855B49" w:rsidRPr="00012B6B" w:rsidRDefault="00012B6B" w:rsidP="00855B49">
            <w:pPr>
              <w:numPr>
                <w:ilvl w:val="0"/>
                <w:numId w:val="7"/>
              </w:numPr>
              <w:tabs>
                <w:tab w:val="left" w:pos="1276"/>
                <w:tab w:val="left" w:pos="1418"/>
                <w:tab w:val="left" w:pos="1707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 </w:t>
            </w:r>
            <w:r w:rsidR="005533FD" w:rsidRPr="00012B6B">
              <w:rPr>
                <w:rFonts w:ascii="Times New Roman" w:eastAsia="Calibri" w:hAnsi="Times New Roman" w:cs="Times New Roman"/>
                <w:sz w:val="24"/>
                <w:szCs w:val="24"/>
              </w:rPr>
              <w:t>mokin</w:t>
            </w:r>
            <w:r w:rsidRPr="00012B6B">
              <w:rPr>
                <w:rFonts w:ascii="Times New Roman" w:eastAsia="Calibri" w:hAnsi="Times New Roman" w:cs="Times New Roman"/>
                <w:sz w:val="24"/>
                <w:szCs w:val="24"/>
              </w:rPr>
              <w:t>iai</w:t>
            </w:r>
            <w:r w:rsidR="005533FD" w:rsidRPr="00012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2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respublikiniame </w:t>
            </w:r>
            <w:r w:rsidR="005533FD" w:rsidRPr="00012B6B">
              <w:rPr>
                <w:rFonts w:ascii="Times New Roman" w:eastAsia="Calibri" w:hAnsi="Times New Roman" w:cs="Times New Roman"/>
                <w:sz w:val="24"/>
                <w:szCs w:val="24"/>
              </w:rPr>
              <w:t>dailės</w:t>
            </w:r>
            <w:r w:rsidRPr="00012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kūrybinių darbų konkurso </w:t>
            </w:r>
            <w:r w:rsidR="00187A46" w:rsidRPr="00012B6B">
              <w:rPr>
                <w:rFonts w:ascii="Times New Roman" w:eastAsia="Calibri" w:hAnsi="Times New Roman" w:cs="Times New Roman"/>
                <w:sz w:val="24"/>
                <w:szCs w:val="24"/>
              </w:rPr>
              <w:t>laureatai</w:t>
            </w:r>
            <w:r w:rsidRPr="00012B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C672321" w14:textId="31DF613F" w:rsidR="005533FD" w:rsidRPr="00012B6B" w:rsidRDefault="00012B6B" w:rsidP="00D52573">
            <w:pPr>
              <w:numPr>
                <w:ilvl w:val="0"/>
                <w:numId w:val="7"/>
              </w:numPr>
              <w:tabs>
                <w:tab w:val="left" w:pos="1276"/>
                <w:tab w:val="left" w:pos="1418"/>
                <w:tab w:val="left" w:pos="1707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B6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855B49" w:rsidRPr="00012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klasė</w:t>
            </w:r>
            <w:r w:rsidRPr="00012B6B">
              <w:rPr>
                <w:rFonts w:ascii="Times New Roman" w:eastAsia="Calibri" w:hAnsi="Times New Roman" w:cs="Times New Roman"/>
                <w:sz w:val="24"/>
                <w:szCs w:val="24"/>
              </w:rPr>
              <w:t>s mokiniai tapo respublikinio konkurso „IT mentorystė kartų bendrystei“ prizininkais</w:t>
            </w:r>
            <w:r w:rsidR="005533FD" w:rsidRPr="00012B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112EDA8" w14:textId="77777777" w:rsidR="005533FD" w:rsidRPr="00C65AD9" w:rsidRDefault="005533FD" w:rsidP="005533FD">
            <w:pPr>
              <w:tabs>
                <w:tab w:val="left" w:pos="1276"/>
                <w:tab w:val="left" w:pos="1418"/>
                <w:tab w:val="left" w:pos="1707"/>
              </w:tabs>
              <w:spacing w:after="160"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02CD50" w14:textId="78DFCA77" w:rsidR="00855B49" w:rsidRPr="00C65AD9" w:rsidRDefault="00855B49" w:rsidP="005533FD">
            <w:pPr>
              <w:tabs>
                <w:tab w:val="left" w:pos="1276"/>
                <w:tab w:val="left" w:pos="1418"/>
                <w:tab w:val="left" w:pos="1707"/>
              </w:tabs>
              <w:spacing w:after="160"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Kiti mokyklos pažangai svarbūs veiklos faktai ir jų rezultatai:</w:t>
            </w:r>
          </w:p>
          <w:p w14:paraId="3D8B2FFC" w14:textId="5F63BB67" w:rsidR="00855B49" w:rsidRPr="00C65AD9" w:rsidRDefault="00976DA4" w:rsidP="00855B49">
            <w:pPr>
              <w:numPr>
                <w:ilvl w:val="0"/>
                <w:numId w:val="7"/>
              </w:numPr>
              <w:tabs>
                <w:tab w:val="left" w:pos="1743"/>
                <w:tab w:val="left" w:pos="1920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Mokykla sėkmingai dalyvavo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tarptautiniuose projektuose „Gerumo mokykla“ ir „Šiaurės šalių literatūros savaitė 202</w:t>
            </w:r>
            <w:r w:rsidR="00B730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“;</w:t>
            </w:r>
          </w:p>
          <w:p w14:paraId="1FBC99AF" w14:textId="185254A1" w:rsidR="00855B49" w:rsidRPr="00C65AD9" w:rsidRDefault="00976DA4" w:rsidP="00855B49">
            <w:pPr>
              <w:numPr>
                <w:ilvl w:val="0"/>
                <w:numId w:val="7"/>
              </w:numPr>
              <w:tabs>
                <w:tab w:val="left" w:pos="1743"/>
                <w:tab w:val="left" w:pos="1920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Mokiniai dalyvavo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nacionaliniame aplinkosauginiame projekte „Mes rūšiuojam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855B49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2B9CCBD" w14:textId="2F8938E1" w:rsidR="00855B49" w:rsidRPr="00C65AD9" w:rsidRDefault="00855B49" w:rsidP="00855B49">
            <w:pPr>
              <w:numPr>
                <w:ilvl w:val="0"/>
                <w:numId w:val="7"/>
              </w:numPr>
              <w:tabs>
                <w:tab w:val="left" w:pos="1743"/>
                <w:tab w:val="left" w:pos="1920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Įgyvendinti  1</w:t>
            </w:r>
            <w:r w:rsidR="009279DF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65A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 klasių mokinių pėsčiųjų žygių projektai;</w:t>
            </w:r>
          </w:p>
          <w:p w14:paraId="7CF01818" w14:textId="652C88D2" w:rsidR="00855B49" w:rsidRPr="00C65AD9" w:rsidRDefault="00855B49" w:rsidP="00855B49">
            <w:pPr>
              <w:numPr>
                <w:ilvl w:val="0"/>
                <w:numId w:val="7"/>
              </w:numPr>
              <w:tabs>
                <w:tab w:val="left" w:pos="1743"/>
                <w:tab w:val="left" w:pos="1920"/>
              </w:tabs>
              <w:spacing w:after="16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Sėkmingai</w:t>
            </w:r>
            <w:r w:rsidR="002667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(100 proc.)</w:t>
            </w:r>
            <w:r w:rsidRPr="00C65A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panaudotos kultūros paso lėšos;</w:t>
            </w:r>
          </w:p>
          <w:p w14:paraId="25D4C402" w14:textId="6BABA999" w:rsidR="00855B49" w:rsidRPr="00C65AD9" w:rsidRDefault="00855B49" w:rsidP="00855B49">
            <w:pPr>
              <w:numPr>
                <w:ilvl w:val="0"/>
                <w:numId w:val="7"/>
              </w:numPr>
              <w:tabs>
                <w:tab w:val="left" w:pos="1743"/>
                <w:tab w:val="left" w:pos="1968"/>
              </w:tabs>
              <w:spacing w:after="16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Įgyvendint</w:t>
            </w:r>
            <w:r w:rsidR="00B730D6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Kupiškio rajono savivaldybės finansuot</w:t>
            </w:r>
            <w:r w:rsidR="00B730D6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laisvalaikio užimtumo ir vasaros poilsio projekta</w:t>
            </w:r>
            <w:r w:rsidR="00B730D6">
              <w:rPr>
                <w:rFonts w:ascii="Times New Roman" w:eastAsia="Calibri" w:hAnsi="Times New Roman" w:cs="Times New Roman"/>
                <w:sz w:val="24"/>
                <w:szCs w:val="24"/>
              </w:rPr>
              <w:t>i: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„Turiningas laisvalaikis </w:t>
            </w:r>
            <w:r w:rsidR="00B730D6">
              <w:rPr>
                <w:rFonts w:ascii="Times New Roman" w:eastAsia="Calibri" w:hAnsi="Times New Roman" w:cs="Times New Roman"/>
                <w:sz w:val="24"/>
                <w:szCs w:val="24"/>
              </w:rPr>
              <w:t>Latvijoje ir Estijoje</w:t>
            </w:r>
            <w:r w:rsidR="00976DA4"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B730D6">
              <w:rPr>
                <w:rFonts w:ascii="Times New Roman" w:eastAsia="Calibri" w:hAnsi="Times New Roman" w:cs="Times New Roman"/>
                <w:sz w:val="24"/>
                <w:szCs w:val="24"/>
              </w:rPr>
              <w:t>, „360 laipsnių“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E70431C" w14:textId="7AA9A567" w:rsidR="00855B49" w:rsidRDefault="00855B49" w:rsidP="00A779BA">
            <w:pPr>
              <w:numPr>
                <w:ilvl w:val="0"/>
                <w:numId w:val="7"/>
              </w:numPr>
              <w:tabs>
                <w:tab w:val="left" w:pos="1743"/>
                <w:tab w:val="left" w:pos="1968"/>
              </w:tabs>
              <w:spacing w:line="360" w:lineRule="auto"/>
              <w:ind w:left="641" w:hanging="357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Vyko išvažiuojamosios pamokos į Panevėžio regioninį STEAM atviros prieigos centrą</w:t>
            </w:r>
            <w:r w:rsidR="003E7D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ir Kupiškio IUC</w:t>
            </w:r>
            <w:r w:rsidRPr="00C65A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D59B70C" w14:textId="19653C74" w:rsidR="00C34556" w:rsidRDefault="00C34556" w:rsidP="00A779BA">
            <w:pPr>
              <w:numPr>
                <w:ilvl w:val="0"/>
                <w:numId w:val="7"/>
              </w:numPr>
              <w:tabs>
                <w:tab w:val="left" w:pos="1743"/>
                <w:tab w:val="left" w:pos="1968"/>
              </w:tabs>
              <w:spacing w:line="360" w:lineRule="auto"/>
              <w:ind w:left="641" w:hanging="357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Organizuotos 16 interaktyvių pilietiškumo akcijų, skirtų valstybinių švenčių paminėjimui, dalyvauta akcijose Kupiškyje.</w:t>
            </w:r>
          </w:p>
          <w:p w14:paraId="5ED5A91D" w14:textId="4AB4BD19" w:rsidR="00C34556" w:rsidRPr="00C65AD9" w:rsidRDefault="00C34556" w:rsidP="00A779BA">
            <w:pPr>
              <w:numPr>
                <w:ilvl w:val="0"/>
                <w:numId w:val="7"/>
              </w:numPr>
              <w:tabs>
                <w:tab w:val="left" w:pos="1743"/>
                <w:tab w:val="left" w:pos="1968"/>
              </w:tabs>
              <w:spacing w:line="360" w:lineRule="auto"/>
              <w:ind w:left="641" w:hanging="357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Organizuotos 22 interaktyvios edukacijos mokiniams, skirtas medijoms, informaciniam raštingumui bei saugesniam internetui;</w:t>
            </w:r>
          </w:p>
          <w:p w14:paraId="12003E06" w14:textId="4A0FEF49" w:rsidR="00855B49" w:rsidRPr="00C65AD9" w:rsidRDefault="00855B49" w:rsidP="00A779BA">
            <w:pPr>
              <w:pStyle w:val="Sraopastraipa"/>
              <w:numPr>
                <w:ilvl w:val="0"/>
                <w:numId w:val="7"/>
              </w:numPr>
              <w:tabs>
                <w:tab w:val="left" w:pos="1467"/>
              </w:tabs>
              <w:spacing w:line="360" w:lineRule="auto"/>
              <w:ind w:left="641" w:hanging="357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>Direktoriaus iniciatyva</w:t>
            </w:r>
            <w:r w:rsidR="00694C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visi</w:t>
            </w:r>
            <w:r w:rsidRPr="00C65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mokytojai dalyvavo mokymų programose</w:t>
            </w:r>
            <w:r w:rsidR="00694CF5">
              <w:rPr>
                <w:rFonts w:ascii="Times New Roman" w:eastAsia="Calibri" w:hAnsi="Times New Roman" w:cs="Times New Roman"/>
                <w:sz w:val="24"/>
                <w:szCs w:val="24"/>
              </w:rPr>
              <w:t>: „</w:t>
            </w:r>
            <w:r w:rsidR="00D670C7">
              <w:rPr>
                <w:rFonts w:ascii="Times New Roman" w:eastAsia="Calibri" w:hAnsi="Times New Roman" w:cs="Times New Roman"/>
                <w:sz w:val="24"/>
                <w:szCs w:val="24"/>
              </w:rPr>
              <w:t>Vaiko gerovės komisija  – nuo protokolų iki pokyčių“,</w:t>
            </w:r>
            <w:r w:rsidR="00A85D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„Smurto ir priekabiavimo prevencijos politika švietimo įstaigoje“, informaciniame renginyje „Kaip mokytojui </w:t>
            </w:r>
            <w:r w:rsidR="006C5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ugdymo procese stiprinti psichologinį tvirtumą brėžiant </w:t>
            </w:r>
            <w:r w:rsidR="006C5E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ribas“.</w:t>
            </w:r>
            <w:r w:rsidR="00D67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85DC4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D67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okino padėjėjai dalyvavo mokymuose </w:t>
            </w:r>
            <w:r w:rsidR="00A85DC4">
              <w:rPr>
                <w:rFonts w:ascii="Times New Roman" w:eastAsia="Calibri" w:hAnsi="Times New Roman" w:cs="Times New Roman"/>
                <w:sz w:val="24"/>
                <w:szCs w:val="24"/>
              </w:rPr>
              <w:t>„Vaikų, turinčių emocijų,  elgesio ir intelekto sutrikimų pažinimo ir pagalbos galimybės“</w:t>
            </w:r>
            <w:r w:rsidR="00FA6C2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95CF4E6" w14:textId="37659070" w:rsidR="00914D2F" w:rsidRPr="00914D2F" w:rsidRDefault="00855B49" w:rsidP="00855B49">
            <w:pPr>
              <w:pStyle w:val="Sraopastraipa"/>
              <w:numPr>
                <w:ilvl w:val="0"/>
                <w:numId w:val="7"/>
              </w:numPr>
              <w:tabs>
                <w:tab w:val="left" w:pos="1467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5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Įsigyt</w:t>
            </w:r>
            <w:r w:rsidR="006C5E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as vienas </w:t>
            </w:r>
            <w:r w:rsidRPr="00C65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interaktyv</w:t>
            </w:r>
            <w:r w:rsidR="006C5E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</w:t>
            </w:r>
            <w:r w:rsidRPr="00C65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 ekrana</w:t>
            </w:r>
            <w:r w:rsidR="006C5E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="00EE77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mokomajame kabinete</w:t>
            </w:r>
            <w:r w:rsidRPr="00C65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EE77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įrengtas avarinis elektros generatorius kieto kuro katilinėje, įrengti du elektroninių cigarečių detektoriai mokinių </w:t>
            </w:r>
            <w:r w:rsidR="00914D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WC patalpose</w:t>
            </w:r>
            <w:r w:rsidR="00FA6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E5818D7" w14:textId="2628108D" w:rsidR="00855B49" w:rsidRPr="00AF104F" w:rsidRDefault="00914D2F" w:rsidP="00855B49">
            <w:pPr>
              <w:pStyle w:val="Sraopastraipa"/>
              <w:numPr>
                <w:ilvl w:val="0"/>
                <w:numId w:val="7"/>
              </w:numPr>
              <w:tabs>
                <w:tab w:val="left" w:pos="1467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Parengti ir pasirašyti Kupiškio r. Alizavos pagrindinės mokyklos Antašavos pradinio ugdymo skyriaus patalpų perdavimo</w:t>
            </w:r>
            <w:r w:rsidR="00815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registravimo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Kupiškio rajono savivaldybės administracijai dokumentai</w:t>
            </w:r>
            <w:r w:rsidR="004A02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C216E36" w14:textId="61CFF797" w:rsidR="004A2A4B" w:rsidRPr="00C65AD9" w:rsidRDefault="004A2A4B" w:rsidP="004A2A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5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Patvirtintų asignavimų naudojimas</w:t>
            </w:r>
          </w:p>
          <w:p w14:paraId="798DC43D" w14:textId="197EA12F" w:rsidR="004A2A4B" w:rsidRPr="00C65AD9" w:rsidRDefault="004A2A4B" w:rsidP="004A2A4B">
            <w:pPr>
              <w:spacing w:line="360" w:lineRule="auto"/>
              <w:ind w:firstLine="10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6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Informacija apie vykdomas programas ir asignavimų naudojimą. </w:t>
            </w:r>
            <w:hyperlink r:id="rId6" w:history="1">
              <w:r w:rsidRPr="00C65AD9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https://alizava.lt/administracine-informacija/biudzeto-vykdymo-ataskaitu-rinkiniai</w:t>
              </w:r>
            </w:hyperlink>
            <w:r w:rsidRPr="00C65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</w:t>
            </w:r>
          </w:p>
          <w:p w14:paraId="4EAE41F5" w14:textId="77777777" w:rsidR="004A2A4B" w:rsidRPr="00C65AD9" w:rsidRDefault="004A2A4B" w:rsidP="004A2A4B">
            <w:pPr>
              <w:tabs>
                <w:tab w:val="left" w:pos="1920"/>
              </w:tabs>
              <w:spacing w:after="160" w:line="360" w:lineRule="auto"/>
              <w:ind w:firstLine="10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AD9">
              <w:rPr>
                <w:rFonts w:ascii="Times New Roman" w:eastAsia="Times New Roman" w:hAnsi="Times New Roman" w:cs="Times New Roman"/>
                <w:sz w:val="24"/>
                <w:szCs w:val="24"/>
              </w:rPr>
              <w:t>Paramos lėšos (1,2 proc.)</w:t>
            </w:r>
          </w:p>
          <w:tbl>
            <w:tblPr>
              <w:tblStyle w:val="Lentelstinklelis11"/>
              <w:tblW w:w="10236" w:type="dxa"/>
              <w:tblLook w:val="04A0" w:firstRow="1" w:lastRow="0" w:firstColumn="1" w:lastColumn="0" w:noHBand="0" w:noVBand="1"/>
            </w:tblPr>
            <w:tblGrid>
              <w:gridCol w:w="2694"/>
              <w:gridCol w:w="2551"/>
              <w:gridCol w:w="2552"/>
              <w:gridCol w:w="2439"/>
            </w:tblGrid>
            <w:tr w:rsidR="004A2A4B" w:rsidRPr="006C5E3A" w14:paraId="5A6DEA13" w14:textId="77777777" w:rsidTr="00AD500F">
              <w:tc>
                <w:tcPr>
                  <w:tcW w:w="2694" w:type="dxa"/>
                </w:tcPr>
                <w:p w14:paraId="0E254021" w14:textId="71138F77" w:rsidR="004A2A4B" w:rsidRPr="00C65AD9" w:rsidRDefault="004A2A4B" w:rsidP="006E660E">
                  <w:pPr>
                    <w:framePr w:hSpace="180" w:wrap="around" w:vAnchor="text" w:hAnchor="margin" w:xAlign="right" w:y="15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65AD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Likutis 202</w:t>
                  </w:r>
                  <w:r w:rsidR="00B8579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5</w:t>
                  </w:r>
                  <w:r w:rsidRPr="00C65AD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-01-01</w:t>
                  </w:r>
                </w:p>
              </w:tc>
              <w:tc>
                <w:tcPr>
                  <w:tcW w:w="2551" w:type="dxa"/>
                </w:tcPr>
                <w:p w14:paraId="4619E996" w14:textId="71B50950" w:rsidR="004A2A4B" w:rsidRPr="00C65AD9" w:rsidRDefault="004A2A4B" w:rsidP="006E660E">
                  <w:pPr>
                    <w:framePr w:hSpace="180" w:wrap="around" w:vAnchor="text" w:hAnchor="margin" w:xAlign="right" w:y="15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65AD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Gauta lėšų 202</w:t>
                  </w:r>
                  <w:r w:rsidR="00B8579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5</w:t>
                  </w:r>
                  <w:r w:rsidRPr="00C65AD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m.</w:t>
                  </w:r>
                </w:p>
              </w:tc>
              <w:tc>
                <w:tcPr>
                  <w:tcW w:w="2552" w:type="dxa"/>
                </w:tcPr>
                <w:p w14:paraId="6B22F0C9" w14:textId="77777777" w:rsidR="004A2A4B" w:rsidRPr="00C65AD9" w:rsidRDefault="004A2A4B" w:rsidP="006E660E">
                  <w:pPr>
                    <w:framePr w:hSpace="180" w:wrap="around" w:vAnchor="text" w:hAnchor="margin" w:xAlign="right" w:y="15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65AD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Panaudojimas</w:t>
                  </w:r>
                </w:p>
              </w:tc>
              <w:tc>
                <w:tcPr>
                  <w:tcW w:w="2439" w:type="dxa"/>
                </w:tcPr>
                <w:p w14:paraId="367C524B" w14:textId="5397F02F" w:rsidR="004A2A4B" w:rsidRPr="00C65AD9" w:rsidRDefault="004A2A4B" w:rsidP="006E660E">
                  <w:pPr>
                    <w:framePr w:hSpace="180" w:wrap="around" w:vAnchor="text" w:hAnchor="margin" w:xAlign="right" w:y="158"/>
                    <w:rPr>
                      <w:rFonts w:ascii="Times New Roman" w:eastAsia="Times New Roman" w:hAnsi="Times New Roman"/>
                    </w:rPr>
                  </w:pPr>
                  <w:r w:rsidRPr="00C65AD9">
                    <w:rPr>
                      <w:rFonts w:ascii="Times New Roman" w:eastAsia="Times New Roman" w:hAnsi="Times New Roman"/>
                    </w:rPr>
                    <w:t>Likutis  202</w:t>
                  </w:r>
                  <w:r w:rsidR="00B8579C">
                    <w:rPr>
                      <w:rFonts w:ascii="Times New Roman" w:eastAsia="Times New Roman" w:hAnsi="Times New Roman"/>
                    </w:rPr>
                    <w:t>5</w:t>
                  </w:r>
                  <w:r w:rsidRPr="00C65AD9">
                    <w:rPr>
                      <w:rFonts w:ascii="Times New Roman" w:eastAsia="Times New Roman" w:hAnsi="Times New Roman"/>
                    </w:rPr>
                    <w:t>-12-31</w:t>
                  </w:r>
                </w:p>
              </w:tc>
            </w:tr>
            <w:tr w:rsidR="004A2A4B" w:rsidRPr="006C5E3A" w14:paraId="4944DB25" w14:textId="77777777" w:rsidTr="00AD500F">
              <w:tc>
                <w:tcPr>
                  <w:tcW w:w="2694" w:type="dxa"/>
                </w:tcPr>
                <w:p w14:paraId="45B9CB25" w14:textId="6B4C4A8D" w:rsidR="004A2A4B" w:rsidRPr="00C65AD9" w:rsidRDefault="0064077C" w:rsidP="006E660E">
                  <w:pPr>
                    <w:framePr w:hSpace="180" w:wrap="around" w:vAnchor="text" w:hAnchor="margin" w:xAlign="right" w:y="15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662,13</w:t>
                  </w:r>
                </w:p>
              </w:tc>
              <w:tc>
                <w:tcPr>
                  <w:tcW w:w="2551" w:type="dxa"/>
                </w:tcPr>
                <w:p w14:paraId="03B32808" w14:textId="4ECF9908" w:rsidR="004A2A4B" w:rsidRPr="00C65AD9" w:rsidRDefault="00B8579C" w:rsidP="006E660E">
                  <w:pPr>
                    <w:framePr w:hSpace="180" w:wrap="around" w:vAnchor="text" w:hAnchor="margin" w:xAlign="right" w:y="15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52" w:type="dxa"/>
                </w:tcPr>
                <w:p w14:paraId="0B13695E" w14:textId="36AA88FA" w:rsidR="004A2A4B" w:rsidRPr="00C65AD9" w:rsidRDefault="0064077C" w:rsidP="006E660E">
                  <w:pPr>
                    <w:framePr w:hSpace="180" w:wrap="around" w:vAnchor="text" w:hAnchor="margin" w:xAlign="right" w:y="15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642,06</w:t>
                  </w:r>
                </w:p>
              </w:tc>
              <w:tc>
                <w:tcPr>
                  <w:tcW w:w="2439" w:type="dxa"/>
                </w:tcPr>
                <w:p w14:paraId="02BDDFF1" w14:textId="5CEAF49B" w:rsidR="004A2A4B" w:rsidRPr="00775812" w:rsidRDefault="0064077C" w:rsidP="006E660E">
                  <w:pPr>
                    <w:framePr w:hSpace="180" w:wrap="around" w:vAnchor="text" w:hAnchor="margin" w:xAlign="right" w:y="15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20,07</w:t>
                  </w:r>
                </w:p>
              </w:tc>
            </w:tr>
          </w:tbl>
          <w:p w14:paraId="22381101" w14:textId="77777777" w:rsidR="004A2A4B" w:rsidRPr="00BC5515" w:rsidRDefault="004A2A4B" w:rsidP="004A2A4B">
            <w:pPr>
              <w:pStyle w:val="Sraopastraipa"/>
              <w:tabs>
                <w:tab w:val="left" w:pos="1467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BDAD7A" w14:textId="77777777" w:rsidR="00855B49" w:rsidRPr="00DE2D63" w:rsidRDefault="00855B49" w:rsidP="00D5257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D11" w:rsidRPr="006C5E3A" w14:paraId="42EC2976" w14:textId="77777777" w:rsidTr="00D52573">
        <w:tc>
          <w:tcPr>
            <w:tcW w:w="10794" w:type="dxa"/>
          </w:tcPr>
          <w:p w14:paraId="006BCEE0" w14:textId="77777777" w:rsidR="003E7D11" w:rsidRPr="00C65AD9" w:rsidRDefault="003E7D11" w:rsidP="00D5257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23F2E4D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val="lt-LT" w:eastAsia="lt-LT"/>
          <w14:ligatures w14:val="none"/>
        </w:rPr>
      </w:pPr>
    </w:p>
    <w:p w14:paraId="73CDF7E7" w14:textId="77777777" w:rsidR="0041591B" w:rsidRDefault="0041591B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</w:p>
    <w:p w14:paraId="6CDFF40C" w14:textId="09CC0AFB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II SKYRIUS</w:t>
      </w:r>
    </w:p>
    <w:p w14:paraId="66A2536A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METŲ VEIKLOS LŪKESČIAI</w:t>
      </w:r>
    </w:p>
    <w:p w14:paraId="7C66E870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val="lt-LT" w:eastAsia="lt-LT"/>
          <w14:ligatures w14:val="none"/>
        </w:rPr>
      </w:pPr>
    </w:p>
    <w:p w14:paraId="12F01636" w14:textId="77777777" w:rsidR="005923EC" w:rsidRPr="005923EC" w:rsidRDefault="005923EC" w:rsidP="005923E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1.</w:t>
      </w: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ab/>
        <w:t>Pagrindiniai praėjusių metų veiklos rezultatai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2976"/>
        <w:gridCol w:w="3686"/>
      </w:tblGrid>
      <w:tr w:rsidR="005923EC" w:rsidRPr="006E660E" w14:paraId="3299452E" w14:textId="77777777" w:rsidTr="00EE298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E378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Metų užduotys (toliau – užduotys)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41DF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Siektini rezultatai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C23C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Rezultatų vertinimo rodikliai (kuriais vadovaujantis vertinama, ar nustatytos užduotys įvykdytos)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3071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Pasiekti rezultatai ir jų rodikliai</w:t>
            </w:r>
          </w:p>
        </w:tc>
      </w:tr>
      <w:tr w:rsidR="005923EC" w:rsidRPr="006E660E" w14:paraId="3218C41C" w14:textId="77777777" w:rsidTr="00EE298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BF5E" w14:textId="4ED8B7CE" w:rsidR="005923EC" w:rsidRPr="00551644" w:rsidRDefault="00551644" w:rsidP="002920C1">
            <w:pPr>
              <w:pStyle w:val="Sraopastraipa"/>
              <w:numPr>
                <w:ilvl w:val="1"/>
                <w:numId w:val="1"/>
              </w:numPr>
              <w:tabs>
                <w:tab w:val="left" w:pos="252"/>
                <w:tab w:val="left" w:pos="493"/>
              </w:tabs>
              <w:spacing w:after="0" w:line="240" w:lineRule="auto"/>
              <w:ind w:left="0" w:right="-104" w:firstLine="0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51644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Užtikrinti optimalią mokinių individualią pažangą ir pasiekimų </w:t>
            </w:r>
            <w:proofErr w:type="spellStart"/>
            <w:r w:rsidRPr="00551644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ūgtį</w:t>
            </w:r>
            <w:proofErr w:type="spellEnd"/>
            <w:r w:rsidRPr="00551644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41D4" w14:textId="1BC2016C" w:rsidR="005923EC" w:rsidRPr="00551644" w:rsidRDefault="00551644" w:rsidP="00551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51644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Optimalus mokinių pasiekimų lygmuo.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F7A6" w14:textId="77777777" w:rsidR="005923EC" w:rsidRDefault="00551644" w:rsidP="006307CD">
            <w:pPr>
              <w:pStyle w:val="Sraopastraipa"/>
              <w:numPr>
                <w:ilvl w:val="0"/>
                <w:numId w:val="3"/>
              </w:numPr>
              <w:tabs>
                <w:tab w:val="left" w:pos="264"/>
              </w:tabs>
              <w:spacing w:after="0" w:line="240" w:lineRule="auto"/>
              <w:ind w:left="32" w:firstLine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51644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4 kl. mokinių, dalyvavusių 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NMPP, lietuvių k. rezultato procentais vidurkis už šalies rezultatų procentais </w:t>
            </w:r>
            <w:r w:rsidR="002920C1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vidurkį ne mažesnis kaip 5 proc.</w:t>
            </w:r>
          </w:p>
          <w:p w14:paraId="6D7C86DD" w14:textId="77777777" w:rsidR="004451AD" w:rsidRDefault="004451AD" w:rsidP="004451AD">
            <w:pPr>
              <w:pStyle w:val="Sraopastraipa"/>
              <w:tabs>
                <w:tab w:val="left" w:pos="26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6E061D98" w14:textId="77777777" w:rsidR="002920C1" w:rsidRDefault="002920C1" w:rsidP="006307CD">
            <w:pPr>
              <w:pStyle w:val="Sraopastraipa"/>
              <w:numPr>
                <w:ilvl w:val="0"/>
                <w:numId w:val="3"/>
              </w:numPr>
              <w:tabs>
                <w:tab w:val="left" w:pos="264"/>
              </w:tabs>
              <w:spacing w:after="0" w:line="240" w:lineRule="auto"/>
              <w:ind w:left="32" w:firstLine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4 kl. mokinių, dalyvavusių NMPP, matematikos rezultato procentais vidurkis už šalies rezultatų procentais vidurkį ne mažesnis kaip 5 proc.</w:t>
            </w:r>
          </w:p>
          <w:p w14:paraId="7FC278CA" w14:textId="77777777" w:rsidR="004451AD" w:rsidRPr="004451AD" w:rsidRDefault="004451AD" w:rsidP="004451AD">
            <w:pPr>
              <w:pStyle w:val="Sraopastraipa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34789632" w14:textId="77777777" w:rsidR="002920C1" w:rsidRDefault="002920C1" w:rsidP="006307CD">
            <w:pPr>
              <w:pStyle w:val="Sraopastraipa"/>
              <w:numPr>
                <w:ilvl w:val="0"/>
                <w:numId w:val="3"/>
              </w:numPr>
              <w:tabs>
                <w:tab w:val="left" w:pos="264"/>
              </w:tabs>
              <w:spacing w:after="0" w:line="240" w:lineRule="auto"/>
              <w:ind w:left="32" w:firstLine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8 kl. </w:t>
            </w:r>
            <w:r w:rsidRPr="00551644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mokinių, dalyvavusių 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NMPP, lietuvių k. ir literatūros rezultato procentais vidurkis už šalies rezultatų procentais vidurkį ne mažesnis kaip 8 proc.</w:t>
            </w:r>
          </w:p>
          <w:p w14:paraId="4AB71A4B" w14:textId="77777777" w:rsidR="002920C1" w:rsidRDefault="002920C1" w:rsidP="006307CD">
            <w:pPr>
              <w:pStyle w:val="Sraopastraipa"/>
              <w:numPr>
                <w:ilvl w:val="0"/>
                <w:numId w:val="3"/>
              </w:numPr>
              <w:tabs>
                <w:tab w:val="left" w:pos="264"/>
              </w:tabs>
              <w:spacing w:after="0" w:line="240" w:lineRule="auto"/>
              <w:ind w:left="32" w:firstLine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8 kl. mokinių, </w:t>
            </w:r>
            <w:r w:rsidRPr="00551644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dalyvavusių 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NMPP, matematikos rezultato procentais vidurkis už šalies 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lastRenderedPageBreak/>
              <w:t xml:space="preserve">rezultatų procentais vidurkį ne mažesnis kaip 10 proc. </w:t>
            </w:r>
          </w:p>
          <w:p w14:paraId="5F0C0BFE" w14:textId="77777777" w:rsidR="00CD5BC0" w:rsidRDefault="00CD5BC0" w:rsidP="00CD5BC0">
            <w:pPr>
              <w:pStyle w:val="Sraopastraipa"/>
              <w:tabs>
                <w:tab w:val="left" w:pos="26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2D577F35" w14:textId="77777777" w:rsidR="008B16A6" w:rsidRDefault="008B16A6" w:rsidP="006307CD">
            <w:pPr>
              <w:pStyle w:val="Sraopastraipa"/>
              <w:numPr>
                <w:ilvl w:val="0"/>
                <w:numId w:val="3"/>
              </w:numPr>
              <w:tabs>
                <w:tab w:val="left" w:pos="264"/>
              </w:tabs>
              <w:spacing w:after="0" w:line="240" w:lineRule="auto"/>
              <w:ind w:left="32" w:firstLine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Mokinių, padariusių pažangą mokantis lietuvių kalbos, dalis ne mažesnė kaip 62,5 proc. (ŠVIS duomenys).</w:t>
            </w:r>
          </w:p>
          <w:p w14:paraId="1B386C3D" w14:textId="77777777" w:rsidR="00AC1838" w:rsidRPr="00AC1838" w:rsidRDefault="00AC1838" w:rsidP="00AC1838">
            <w:pPr>
              <w:pStyle w:val="Sraopastraipa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26B34333" w14:textId="7364925A" w:rsidR="008B16A6" w:rsidRPr="00551644" w:rsidRDefault="008B16A6" w:rsidP="006307CD">
            <w:pPr>
              <w:pStyle w:val="Sraopastraipa"/>
              <w:numPr>
                <w:ilvl w:val="0"/>
                <w:numId w:val="3"/>
              </w:numPr>
              <w:tabs>
                <w:tab w:val="left" w:pos="264"/>
              </w:tabs>
              <w:spacing w:after="0" w:line="240" w:lineRule="auto"/>
              <w:ind w:left="32" w:firstLine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Parengta </w:t>
            </w:r>
            <w:r w:rsidR="00815F3A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lietuvių kalbos ir matematikos mokinių pasiekimų gerinimo strategija, padėsianti ženkliai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</w:t>
            </w:r>
            <w:r w:rsidR="00815F3A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padidinti mokinių, pasiekusių PUPP (lietuvių kalbos ir literatūros, matematikos) pagrindinį lygmenį, dalį. Pristatyta mokyklos bendruomenei, mokyklos tarybai, ir Kupiškio rajono savivaldybės švietimo įstaigų vadovams susirinkimo metu.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54A" w14:textId="13A095FB" w:rsidR="005923EC" w:rsidRPr="00AD4175" w:rsidRDefault="00D06309" w:rsidP="00D06309">
            <w:pPr>
              <w:pStyle w:val="Sraopastraipa"/>
              <w:numPr>
                <w:ilvl w:val="0"/>
                <w:numId w:val="6"/>
              </w:numPr>
              <w:tabs>
                <w:tab w:val="left" w:pos="204"/>
              </w:tabs>
              <w:spacing w:after="0" w:line="240" w:lineRule="auto"/>
              <w:ind w:left="3" w:firstLine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lastRenderedPageBreak/>
              <w:t xml:space="preserve">     </w:t>
            </w:r>
            <w:r w:rsidR="003105A1"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4 kl. mokinių, dalyvavusių NMPP, lietuvių k. rezultato procentais vidurkis</w:t>
            </w:r>
            <w:r w:rsidR="004451AD"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(81,5 proc.),</w:t>
            </w:r>
            <w:r w:rsidR="003105A1"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už šalies rezultatų procentais vidurkį </w:t>
            </w:r>
            <w:r w:rsidR="00220FD7" w:rsidRPr="00AD4175">
              <w:rPr>
                <w:rFonts w:ascii="Times New Roman" w:eastAsia="Times New Roman" w:hAnsi="Times New Roman" w:cs="Times New Roman"/>
                <w:b/>
                <w:bCs/>
                <w:kern w:val="0"/>
                <w:lang w:val="lt-LT" w:eastAsia="lt-LT"/>
                <w14:ligatures w14:val="none"/>
              </w:rPr>
              <w:t>didesnis</w:t>
            </w:r>
            <w:r w:rsidR="003105A1"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</w:t>
            </w:r>
            <w:r w:rsidR="00220FD7"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5,9</w:t>
            </w:r>
            <w:r w:rsidR="003105A1"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proc.</w:t>
            </w:r>
          </w:p>
          <w:p w14:paraId="098D566D" w14:textId="77777777" w:rsidR="00684913" w:rsidRPr="00AD4175" w:rsidRDefault="00684913" w:rsidP="00D06309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0EB9686D" w14:textId="77777777" w:rsidR="004E7B8D" w:rsidRPr="00AD4175" w:rsidRDefault="004E7B8D" w:rsidP="00D06309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2634DBB1" w14:textId="59330149" w:rsidR="003105A1" w:rsidRPr="00AD4175" w:rsidRDefault="003105A1" w:rsidP="00D06309">
            <w:pPr>
              <w:pStyle w:val="Sraopastraipa"/>
              <w:numPr>
                <w:ilvl w:val="0"/>
                <w:numId w:val="6"/>
              </w:numPr>
              <w:tabs>
                <w:tab w:val="left" w:pos="204"/>
                <w:tab w:val="left" w:pos="528"/>
              </w:tabs>
              <w:spacing w:after="0" w:line="240" w:lineRule="auto"/>
              <w:ind w:left="3" w:firstLine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ab/>
              <w:t>4 kl. mokinių, dalyvavusių NMPP, matematikos rezultato procentais vidurkis</w:t>
            </w:r>
            <w:r w:rsidR="004451AD"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(78,8 proc.),</w:t>
            </w:r>
            <w:r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už šalies rezultatų procentais vidurkį  </w:t>
            </w:r>
            <w:r w:rsidR="00220FD7" w:rsidRPr="00AD4175">
              <w:rPr>
                <w:rFonts w:ascii="Times New Roman" w:eastAsia="Times New Roman" w:hAnsi="Times New Roman" w:cs="Times New Roman"/>
                <w:b/>
                <w:bCs/>
                <w:kern w:val="0"/>
                <w:lang w:val="lt-LT" w:eastAsia="lt-LT"/>
                <w14:ligatures w14:val="none"/>
              </w:rPr>
              <w:t>didesnis</w:t>
            </w:r>
            <w:r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 </w:t>
            </w:r>
            <w:r w:rsidR="00220FD7"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3,8 </w:t>
            </w:r>
            <w:r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proc.</w:t>
            </w:r>
          </w:p>
          <w:p w14:paraId="15EC3962" w14:textId="77777777" w:rsidR="00220FD7" w:rsidRPr="00AD4175" w:rsidRDefault="00220FD7" w:rsidP="00220FD7">
            <w:pPr>
              <w:pStyle w:val="Sraopastraipa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5AC30328" w14:textId="53BF3498" w:rsidR="00CD5BC0" w:rsidRPr="00AD4175" w:rsidRDefault="00A67605" w:rsidP="00D06309">
            <w:pPr>
              <w:pStyle w:val="Sraopastraipa"/>
              <w:numPr>
                <w:ilvl w:val="0"/>
                <w:numId w:val="6"/>
              </w:numPr>
              <w:tabs>
                <w:tab w:val="left" w:pos="204"/>
                <w:tab w:val="left" w:pos="49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    </w:t>
            </w:r>
            <w:r w:rsidR="00CD5BC0"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8 kl. mokinių, dalyvavusių NMPP, lietuvių k. ir literatūros rezultato procentais vidurkis</w:t>
            </w:r>
            <w:r w:rsidR="004451AD"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(71,1 proc.)</w:t>
            </w:r>
            <w:r w:rsidR="00CD5BC0"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už šalies rezultatų procentais vidurkį  </w:t>
            </w:r>
            <w:r w:rsidR="00CD5BC0" w:rsidRPr="00AD4175">
              <w:rPr>
                <w:rFonts w:ascii="Times New Roman" w:eastAsia="Times New Roman" w:hAnsi="Times New Roman" w:cs="Times New Roman"/>
                <w:b/>
                <w:bCs/>
                <w:kern w:val="0"/>
                <w:lang w:val="lt-LT" w:eastAsia="lt-LT"/>
                <w14:ligatures w14:val="none"/>
              </w:rPr>
              <w:t xml:space="preserve">mažesnis </w:t>
            </w:r>
            <w:r w:rsidR="00EE2981"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2</w:t>
            </w:r>
            <w:r w:rsidR="00CD5BC0"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,</w:t>
            </w:r>
            <w:r w:rsidR="00EE2981"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7</w:t>
            </w:r>
            <w:r w:rsidR="00CD5BC0"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proc.</w:t>
            </w:r>
          </w:p>
          <w:p w14:paraId="1B61E16B" w14:textId="77777777" w:rsidR="00EE2981" w:rsidRPr="00AD4175" w:rsidRDefault="00EE2981" w:rsidP="00D06309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3A358B06" w14:textId="691F3F47" w:rsidR="00CD5BC0" w:rsidRPr="00AD4175" w:rsidRDefault="00CD5BC0" w:rsidP="00D06309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4. 8 kl. mokinių, dalyvavusių NMPP, matematikos rezultato procentais </w:t>
            </w:r>
            <w:r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lastRenderedPageBreak/>
              <w:t>vidurkis</w:t>
            </w:r>
            <w:r w:rsidR="005217CC"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(61,5 proc.),</w:t>
            </w:r>
            <w:r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už šalies rezultatų procentais vidurkį </w:t>
            </w:r>
            <w:r w:rsidR="00EE2981" w:rsidRPr="00AD4175">
              <w:rPr>
                <w:rFonts w:ascii="Times New Roman" w:eastAsia="Times New Roman" w:hAnsi="Times New Roman" w:cs="Times New Roman"/>
                <w:b/>
                <w:bCs/>
                <w:kern w:val="0"/>
                <w:lang w:val="lt-LT" w:eastAsia="lt-LT"/>
                <w14:ligatures w14:val="none"/>
              </w:rPr>
              <w:t>didesnis</w:t>
            </w:r>
            <w:r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 </w:t>
            </w:r>
            <w:r w:rsidR="00EE2981"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2,5</w:t>
            </w:r>
            <w:r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proc.</w:t>
            </w:r>
          </w:p>
          <w:p w14:paraId="0D8A2E81" w14:textId="77777777" w:rsidR="005217CC" w:rsidRPr="00AD4175" w:rsidRDefault="005217CC" w:rsidP="00D06309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3E12FC23" w14:textId="30498AF5" w:rsidR="00E215BA" w:rsidRPr="00AD4175" w:rsidRDefault="00E215BA" w:rsidP="00D06309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5. Mokinių, padariusių pažangą mokantis lietuvių kalbos, dalis 7</w:t>
            </w:r>
            <w:r w:rsidR="00110BFF"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4</w:t>
            </w:r>
            <w:r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,1</w:t>
            </w:r>
            <w:r w:rsidR="00110BFF"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4</w:t>
            </w:r>
            <w:r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proc. (ŠVIS duomenys).</w:t>
            </w:r>
          </w:p>
          <w:p w14:paraId="3273578C" w14:textId="77777777" w:rsidR="00AE4C98" w:rsidRPr="00AD4175" w:rsidRDefault="00AE4C98" w:rsidP="00D06309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1143F8CF" w14:textId="77777777" w:rsidR="00815F3A" w:rsidRPr="00AD4175" w:rsidRDefault="00815F3A" w:rsidP="00D06309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20DEF011" w14:textId="5C0DB98C" w:rsidR="0069218B" w:rsidRPr="00AD4175" w:rsidRDefault="0069218B" w:rsidP="0069218B">
            <w:pPr>
              <w:pStyle w:val="Sraopastraipa"/>
              <w:numPr>
                <w:ilvl w:val="0"/>
                <w:numId w:val="9"/>
              </w:numPr>
              <w:tabs>
                <w:tab w:val="left" w:pos="204"/>
              </w:tabs>
              <w:spacing w:after="0" w:line="240" w:lineRule="auto"/>
              <w:ind w:left="0" w:firstLine="31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</w:t>
            </w:r>
            <w:r w:rsidR="00AE4C98"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Parengiau</w:t>
            </w:r>
            <w:r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lietuvių kalbos ir matematikos mokinių pasiekimų gerinimo strategij</w:t>
            </w:r>
            <w:r w:rsidR="004E7B8D"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ą</w:t>
            </w:r>
            <w:r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, padėsian</w:t>
            </w:r>
            <w:r w:rsidR="004E7B8D"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čią</w:t>
            </w:r>
            <w:r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ženkliai padidinti mokinių, pasiekusių PUPP (lietuvių kalbos ir literatūros, matematikos) pagrindinį lygmenį, dalį.</w:t>
            </w:r>
          </w:p>
          <w:p w14:paraId="0AC3FC49" w14:textId="17674D9A" w:rsidR="0069218B" w:rsidRPr="00AD4175" w:rsidRDefault="0069218B" w:rsidP="0069218B">
            <w:pPr>
              <w:pStyle w:val="Sraopastraipa"/>
              <w:tabs>
                <w:tab w:val="left" w:pos="204"/>
              </w:tabs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Pristačiau: 1. 5-10 klasių mokiniams bendrame susirinkime </w:t>
            </w:r>
            <w:r w:rsidR="001067CB"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2025-11-13 dieną. 2. 1-10 klasių tėvams bendro tėvų susirinkimo metu 2025-11-14 dieną. 3. Išplėstiniame mokyklos ir mokytojų tarybos posėdyje 2026-01-07 dieną.</w:t>
            </w:r>
            <w:r w:rsidR="00EB2202" w:rsidRPr="00AD417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4. Kupiškio rajono savivaldybės švietimo įstaigų vadovams susirinkimo metu 2025-11-19 dieną.</w:t>
            </w:r>
          </w:p>
          <w:p w14:paraId="4625C58E" w14:textId="0D6BD1B7" w:rsidR="00684913" w:rsidRPr="00AD4175" w:rsidRDefault="00385D84" w:rsidP="00AA1105">
            <w:pPr>
              <w:pStyle w:val="Sraopastraipa"/>
              <w:tabs>
                <w:tab w:val="left" w:pos="204"/>
              </w:tabs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AD4175">
              <w:rPr>
                <w:rFonts w:ascii="Times New Roman" w:eastAsia="Times New Roman" w:hAnsi="Times New Roman" w:cs="Times New Roman"/>
                <w:i/>
                <w:iCs/>
                <w:kern w:val="0"/>
                <w:lang w:val="lt-LT" w:eastAsia="lt-LT"/>
                <w14:ligatures w14:val="none"/>
              </w:rPr>
              <w:t xml:space="preserve">Užduoties </w:t>
            </w:r>
            <w:r w:rsidR="00AA1105" w:rsidRPr="00AD4175">
              <w:rPr>
                <w:rFonts w:ascii="Times New Roman" w:eastAsia="Times New Roman" w:hAnsi="Times New Roman" w:cs="Times New Roman"/>
                <w:i/>
                <w:iCs/>
                <w:kern w:val="0"/>
                <w:lang w:val="lt-LT" w:eastAsia="lt-LT"/>
                <w14:ligatures w14:val="none"/>
              </w:rPr>
              <w:t>3,5,6 rodikliai pasiekti, 1,2,4 viršyti.</w:t>
            </w:r>
          </w:p>
        </w:tc>
      </w:tr>
      <w:tr w:rsidR="005923EC" w:rsidRPr="00C30B0B" w14:paraId="00E347BB" w14:textId="77777777" w:rsidTr="00EE298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32BF" w14:textId="4B366046" w:rsidR="005923EC" w:rsidRPr="008B16A6" w:rsidRDefault="00CF0DD2" w:rsidP="005D5866">
            <w:pPr>
              <w:pStyle w:val="Sraopastraipa"/>
              <w:numPr>
                <w:ilvl w:val="1"/>
                <w:numId w:val="1"/>
              </w:numPr>
              <w:tabs>
                <w:tab w:val="left" w:pos="240"/>
                <w:tab w:val="left" w:pos="420"/>
              </w:tabs>
              <w:spacing w:after="0" w:line="240" w:lineRule="auto"/>
              <w:ind w:left="-74" w:firstLine="65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lastRenderedPageBreak/>
              <w:t>Gerovės užtikrinimas įvairių poreikių mokiniams.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BBA7" w14:textId="144AE1C7" w:rsidR="005923EC" w:rsidRPr="005D5866" w:rsidRDefault="00CF0DD2" w:rsidP="005D58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Geras mokyklos bendruomenės narių socialinis emocinis mikroklimatas, užtikrinta švietimo pagalba.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6246" w14:textId="77777777" w:rsidR="005923EC" w:rsidRDefault="00355738" w:rsidP="005D5866">
            <w:pPr>
              <w:pStyle w:val="Sraopastraipa"/>
              <w:numPr>
                <w:ilvl w:val="0"/>
                <w:numId w:val="4"/>
              </w:numPr>
              <w:tabs>
                <w:tab w:val="left" w:pos="276"/>
              </w:tabs>
              <w:spacing w:after="0" w:line="240" w:lineRule="auto"/>
              <w:ind w:left="0" w:hanging="45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70 proc. pedagogų dalyvauja ne mažiau 2 geros savijautos stiprinimo veiklose.</w:t>
            </w:r>
          </w:p>
          <w:p w14:paraId="5F582F70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66C92C2C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63B98F12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3BD8D1E2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68D9A35A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7A3B6C1A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5C156F99" w14:textId="77777777" w:rsidR="00C97B71" w:rsidRPr="00C30B0B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6A8FE9CC" w14:textId="77777777" w:rsidR="00355738" w:rsidRDefault="00355738" w:rsidP="005D5866">
            <w:pPr>
              <w:pStyle w:val="Sraopastraipa"/>
              <w:numPr>
                <w:ilvl w:val="0"/>
                <w:numId w:val="4"/>
              </w:numPr>
              <w:tabs>
                <w:tab w:val="left" w:pos="276"/>
              </w:tabs>
              <w:spacing w:after="0" w:line="240" w:lineRule="auto"/>
              <w:ind w:left="0" w:hanging="45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90 proc. mokinių dalyvauja ne mažiau 2 geros savijautos stiprinimo veiklose.</w:t>
            </w:r>
          </w:p>
          <w:p w14:paraId="377BD243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7D56B0B8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389E0986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2DDB23E3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52865638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3EFF05D4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11ABF745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7B7C0141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0EF33F94" w14:textId="77777777" w:rsidR="00C97B71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7781F1E0" w14:textId="77777777" w:rsidR="00C97B71" w:rsidRPr="00C30B0B" w:rsidRDefault="00C97B71" w:rsidP="00C97B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79FC7400" w14:textId="77777777" w:rsidR="00355738" w:rsidRDefault="00355738" w:rsidP="005D5866">
            <w:pPr>
              <w:pStyle w:val="Sraopastraipa"/>
              <w:numPr>
                <w:ilvl w:val="0"/>
                <w:numId w:val="4"/>
              </w:numPr>
              <w:tabs>
                <w:tab w:val="left" w:pos="276"/>
              </w:tabs>
              <w:spacing w:after="0" w:line="240" w:lineRule="auto"/>
              <w:ind w:left="0" w:hanging="45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Užtikrintos savalaikės psichologo konsultacijos mokiniams.</w:t>
            </w:r>
          </w:p>
          <w:p w14:paraId="5BF3F366" w14:textId="77777777" w:rsidR="00BC1305" w:rsidRDefault="00BC1305" w:rsidP="00BC1305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3CDFB6CB" w14:textId="77777777" w:rsidR="00BC1305" w:rsidRDefault="00BC1305" w:rsidP="00BC1305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24038FD7" w14:textId="77777777" w:rsidR="00BC1305" w:rsidRDefault="00BC1305" w:rsidP="00BC1305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40ABA9A9" w14:textId="77777777" w:rsidR="00BC1305" w:rsidRDefault="00BC1305" w:rsidP="00BC1305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3A0CB20B" w14:textId="77777777" w:rsidR="00BC1305" w:rsidRDefault="00BC1305" w:rsidP="00BC1305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5437703F" w14:textId="77777777" w:rsidR="00BC1305" w:rsidRDefault="00BC1305" w:rsidP="00BC1305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5EE1BE54" w14:textId="77777777" w:rsidR="00BC1305" w:rsidRDefault="00BC1305" w:rsidP="00BC1305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23F258F1" w14:textId="77777777" w:rsidR="00BC1305" w:rsidRDefault="00BC1305" w:rsidP="00BC1305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07E399A6" w14:textId="77777777" w:rsidR="00BC1305" w:rsidRPr="00C30B0B" w:rsidRDefault="00BC1305" w:rsidP="00BC1305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24CACD8A" w14:textId="77777777" w:rsidR="00355738" w:rsidRDefault="00355738" w:rsidP="005D5866">
            <w:pPr>
              <w:pStyle w:val="Sraopastraipa"/>
              <w:numPr>
                <w:ilvl w:val="0"/>
                <w:numId w:val="4"/>
              </w:numPr>
              <w:tabs>
                <w:tab w:val="left" w:pos="276"/>
              </w:tabs>
              <w:spacing w:after="0" w:line="240" w:lineRule="auto"/>
              <w:ind w:left="0" w:hanging="45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Mokinio padėjėjai dalyvauja ne mažiau 1 kvalifikacijos kėlimo renginyje.</w:t>
            </w:r>
          </w:p>
          <w:p w14:paraId="03E76ABA" w14:textId="77777777" w:rsidR="00F14B70" w:rsidRDefault="00F14B70" w:rsidP="00F14B70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45D96CE7" w14:textId="77777777" w:rsidR="0076214B" w:rsidRDefault="0076214B" w:rsidP="005D5866">
            <w:pPr>
              <w:pStyle w:val="Sraopastraipa"/>
              <w:numPr>
                <w:ilvl w:val="0"/>
                <w:numId w:val="4"/>
              </w:numPr>
              <w:tabs>
                <w:tab w:val="left" w:pos="276"/>
              </w:tabs>
              <w:spacing w:after="0" w:line="240" w:lineRule="auto"/>
              <w:ind w:left="0" w:hanging="45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Apsilankyta bent vienoje rajono ar šalies ugdymo įstaigoje siekiant įgyti gerosios patirties dirbant su SUP turinčiais mokiniais.</w:t>
            </w:r>
          </w:p>
          <w:p w14:paraId="7DAD2ACF" w14:textId="77777777" w:rsidR="007D18C4" w:rsidRPr="007D18C4" w:rsidRDefault="007D18C4" w:rsidP="007D18C4">
            <w:pPr>
              <w:pStyle w:val="Sraopastraipa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36DA8FF8" w14:textId="77777777" w:rsidR="0076214B" w:rsidRDefault="00884784" w:rsidP="005D5866">
            <w:pPr>
              <w:pStyle w:val="Sraopastraipa"/>
              <w:numPr>
                <w:ilvl w:val="0"/>
                <w:numId w:val="4"/>
              </w:numPr>
              <w:tabs>
                <w:tab w:val="left" w:pos="276"/>
              </w:tabs>
              <w:spacing w:after="0" w:line="240" w:lineRule="auto"/>
              <w:ind w:left="0" w:hanging="45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Patobulinta darbo su gabiaisiais mokiniais tvarka ir pristatyta mokyklos tarybai.</w:t>
            </w:r>
          </w:p>
          <w:p w14:paraId="1D51B972" w14:textId="77777777" w:rsidR="00976B65" w:rsidRPr="00976B65" w:rsidRDefault="00976B65" w:rsidP="00976B65">
            <w:pPr>
              <w:pStyle w:val="Sraopastraipa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4C135932" w14:textId="77777777" w:rsidR="00976B65" w:rsidRPr="00C30B0B" w:rsidRDefault="00976B65" w:rsidP="00976B65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382147A1" w14:textId="77777777" w:rsidR="00884784" w:rsidRDefault="0033013B" w:rsidP="005D5866">
            <w:pPr>
              <w:pStyle w:val="Sraopastraipa"/>
              <w:numPr>
                <w:ilvl w:val="0"/>
                <w:numId w:val="4"/>
              </w:numPr>
              <w:tabs>
                <w:tab w:val="left" w:pos="276"/>
              </w:tabs>
              <w:spacing w:after="0" w:line="240" w:lineRule="auto"/>
              <w:ind w:left="0" w:hanging="45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Parengta mokinių, mokytojų</w:t>
            </w:r>
            <w:r w:rsidR="00D7511D"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savijautos mokykloje analizė: (siektina vertinimo rodiklio reikšmėn- ne mažiau 70 proc. mokinių jaučiasi gerai; ne mažiau 80 proc. mokytojų jaučiasi gerai</w:t>
            </w:r>
            <w:r w:rsidR="006D509D"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). Analizė pristatyta mokyklos tarybai ir</w:t>
            </w:r>
            <w:r w:rsidR="003D4771"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Kupiškio rajono savivaldybės švietimo įstaigų vadovams susirinkimo metu.</w:t>
            </w:r>
          </w:p>
          <w:p w14:paraId="4DF4F252" w14:textId="77777777" w:rsidR="00C106F4" w:rsidRDefault="00C106F4" w:rsidP="005D5866">
            <w:pPr>
              <w:pStyle w:val="Sraopastraipa"/>
              <w:numPr>
                <w:ilvl w:val="0"/>
                <w:numId w:val="4"/>
              </w:numPr>
              <w:tabs>
                <w:tab w:val="left" w:pos="276"/>
              </w:tabs>
              <w:spacing w:after="0" w:line="240" w:lineRule="auto"/>
              <w:ind w:left="0" w:hanging="45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Užtikrinta neformaliojo vaikų švietimo krypčių plėtra (siekis – mokykloje veikiantys pilietiškumo ir sporto krypčių būreliai).</w:t>
            </w:r>
          </w:p>
          <w:p w14:paraId="7F8FD174" w14:textId="77777777" w:rsidR="00F92E4A" w:rsidRDefault="00F92E4A" w:rsidP="00F92E4A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3B85F91D" w14:textId="77777777" w:rsidR="00F92E4A" w:rsidRDefault="00F92E4A" w:rsidP="00F92E4A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68C64B50" w14:textId="77777777" w:rsidR="00F92E4A" w:rsidRPr="00C30B0B" w:rsidRDefault="00F92E4A" w:rsidP="00F92E4A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523ECFA8" w14:textId="39DC0F13" w:rsidR="00E06F8F" w:rsidRPr="00C30B0B" w:rsidRDefault="00E06F8F" w:rsidP="005D5866">
            <w:pPr>
              <w:pStyle w:val="Sraopastraipa"/>
              <w:numPr>
                <w:ilvl w:val="0"/>
                <w:numId w:val="4"/>
              </w:numPr>
              <w:tabs>
                <w:tab w:val="left" w:pos="276"/>
              </w:tabs>
              <w:spacing w:after="0" w:line="240" w:lineRule="auto"/>
              <w:ind w:left="0" w:hanging="45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Užtikrinta savalaikė švietimo pagalba mokiniams (siekis – panaudota 100 proc. švietimo pagalbai skirtų lėšų).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09F9" w14:textId="77777777" w:rsidR="004615D9" w:rsidRDefault="00E461DD" w:rsidP="00E461DD">
            <w:pPr>
              <w:tabs>
                <w:tab w:val="left" w:pos="-73"/>
                <w:tab w:val="left" w:pos="3"/>
                <w:tab w:val="left" w:pos="228"/>
                <w:tab w:val="left" w:pos="3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E461D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Iniciavau mokytojus dalyvauti geros savijautos </w:t>
            </w:r>
            <w:r w:rsidR="007528A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stiprinimo seminaruose: „Mokyklos bendruomenės bendradarbiavimas, kuriant palankią SUP turinčiam vaikui ugdymosi aplinką mokykloje 2025-02-17 (90 proc.), informaciniame renginyje „ Kaip mokytojui ugdymo procese stiprinti psichologinį tvirtumą brėžiant ribas“ 2025-12-10 (100 proc.). </w:t>
            </w:r>
          </w:p>
          <w:p w14:paraId="1592FEB9" w14:textId="576AE81B" w:rsidR="00E461DD" w:rsidRDefault="004615D9" w:rsidP="00E461DD">
            <w:pPr>
              <w:tabs>
                <w:tab w:val="left" w:pos="-73"/>
                <w:tab w:val="left" w:pos="3"/>
                <w:tab w:val="left" w:pos="228"/>
                <w:tab w:val="left" w:pos="3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2. </w:t>
            </w:r>
            <w:r w:rsidR="007528A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Palaikiau mokytojus ir mokinius įsitraukusius į Tarptautinės Gerumo mokyklos projektą „International </w:t>
            </w:r>
            <w:proofErr w:type="spellStart"/>
            <w:r w:rsidR="007528A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Kindness</w:t>
            </w:r>
            <w:proofErr w:type="spellEnd"/>
            <w:r w:rsidR="007528A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</w:t>
            </w:r>
            <w:proofErr w:type="spellStart"/>
            <w:r w:rsidR="007528A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Reset</w:t>
            </w:r>
            <w:proofErr w:type="spellEnd"/>
            <w:r w:rsidR="007528A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“. 2025 metais vyko 24 užsiėmimai mokyklos bendruomenei. Dalyvavo 90 proc. mokinių ir 70 proc. mokytojų. </w:t>
            </w:r>
            <w:r w:rsidR="00E461D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Mano iniciatyva</w:t>
            </w:r>
            <w:r w:rsidR="00E461D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100 proc. 1-4 klasių mokinių dalyvavo prevencinės programos „Įveikime kartu“ užsiėmimuose. 90 proc. 5-10 klasių mokinių dalyvavo komandinio darbo viktorinoje „Ką aš žinau apie Lietuvos nepriklausomybę?“</w:t>
            </w:r>
            <w:r w:rsidR="00E461D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  </w:t>
            </w:r>
          </w:p>
          <w:p w14:paraId="6C84CFBD" w14:textId="77777777" w:rsidR="00E461DD" w:rsidRDefault="00C97B71" w:rsidP="00E461DD">
            <w:pPr>
              <w:tabs>
                <w:tab w:val="left" w:pos="-73"/>
                <w:tab w:val="left" w:pos="3"/>
                <w:tab w:val="left" w:pos="228"/>
                <w:tab w:val="left" w:pos="3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3. Sudariau psichologinės pagalbos sutartį su Kupiškio ŠPT, dėl nuolatinių psichologo konsultacijų. Psichologė atvyksta ne rečiau kaip 1 kartą į mėnesį. Sudariau psichologinės pagalbos sutartį su Kupiškio socialinių paslaugų centru</w:t>
            </w:r>
            <w:r w:rsidR="00EE0FD6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dėl dalyvavimo projekte </w:t>
            </w:r>
            <w:r w:rsidR="00EE0FD6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lastRenderedPageBreak/>
              <w:t>„Kompleksinės paslaugos (KOPA)“. Vyko 14 psichologo konsultacijų mokykloje 1-4 klasių mokiniams ir 7 konsultacijos 5-10 klasių mokiniams.</w:t>
            </w:r>
          </w:p>
          <w:p w14:paraId="1346A522" w14:textId="1358CC55" w:rsidR="00BC1305" w:rsidRDefault="00BC1305" w:rsidP="00E461DD">
            <w:pPr>
              <w:tabs>
                <w:tab w:val="left" w:pos="-73"/>
                <w:tab w:val="left" w:pos="3"/>
                <w:tab w:val="left" w:pos="228"/>
                <w:tab w:val="left" w:pos="3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4. </w:t>
            </w:r>
            <w:r w:rsidR="00A75C32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Paskatinau mokinio padėjėjas dalyvauti seminare „Vaikų, turinčių emocijų, elgesio ir intelekto sutrikimų pažinimo ir pagalbos galimybės“ 2025-11-18 dieną.</w:t>
            </w:r>
          </w:p>
          <w:p w14:paraId="7B4C2112" w14:textId="137D2540" w:rsidR="005A4C1A" w:rsidRDefault="005A4C1A" w:rsidP="00987A5B">
            <w:pPr>
              <w:tabs>
                <w:tab w:val="left" w:pos="-73"/>
                <w:tab w:val="left" w:pos="3"/>
                <w:tab w:val="left" w:pos="173"/>
                <w:tab w:val="left" w:pos="228"/>
                <w:tab w:val="left" w:pos="3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5.  Organizavau</w:t>
            </w:r>
            <w:r w:rsidR="007D18C4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2025-06-</w:t>
            </w:r>
            <w:r w:rsidR="00987A5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išvyką į Kupiškio P. Matulionio progimnazijos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Šepetos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Almos Adamkienės</w:t>
            </w:r>
            <w:r w:rsidR="007D18C4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mokyklą-daugiafunkcį centrą, kur su kolegomis dalijomės gerąja patirtimi dirbant su SUP turinčiais mokiniais.</w:t>
            </w:r>
          </w:p>
          <w:p w14:paraId="7AC5DA68" w14:textId="7E65C11E" w:rsidR="00695EEB" w:rsidRDefault="00976B65" w:rsidP="00E461DD">
            <w:pPr>
              <w:tabs>
                <w:tab w:val="left" w:pos="-73"/>
                <w:tab w:val="left" w:pos="3"/>
                <w:tab w:val="left" w:pos="228"/>
                <w:tab w:val="left" w:pos="3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6. </w:t>
            </w:r>
            <w:r w:rsidRPr="00976B6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Patobulin</w:t>
            </w:r>
            <w:r w:rsidR="003927A1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au</w:t>
            </w:r>
            <w:r w:rsidRPr="00976B6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darbo su gabiaisiais mokiniais tvark</w:t>
            </w:r>
            <w:r w:rsidR="003927A1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ą</w:t>
            </w:r>
            <w:r w:rsidRPr="00976B6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ir prista</w:t>
            </w:r>
            <w:r w:rsidR="003927A1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čiau</w:t>
            </w:r>
            <w:r w:rsidRPr="00976B65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mokyklos tarybai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2025-08-29 dieną. Tvarka papildyta darbo su gabiaisiais formomis ir skatinimu.</w:t>
            </w:r>
          </w:p>
          <w:p w14:paraId="4403AA10" w14:textId="1A443333" w:rsidR="00196B0D" w:rsidRDefault="00196B0D" w:rsidP="00E461DD">
            <w:pPr>
              <w:tabs>
                <w:tab w:val="left" w:pos="-73"/>
                <w:tab w:val="left" w:pos="3"/>
                <w:tab w:val="left" w:pos="228"/>
                <w:tab w:val="left" w:pos="3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7. </w:t>
            </w:r>
            <w:r w:rsidRPr="00196B0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ab/>
              <w:t>Pareng</w:t>
            </w:r>
            <w:r w:rsidR="003927A1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iau</w:t>
            </w:r>
            <w:r w:rsidRPr="00196B0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mokinių, mokytojų savijautos mokykloje analiz</w:t>
            </w:r>
            <w:r w:rsidR="003927A1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ę</w:t>
            </w:r>
            <w:r w:rsidRPr="00196B0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: (siektina vertinimo rodiklio reikšmėn</w:t>
            </w:r>
            <w:r w:rsidR="00F92E4A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</w:t>
            </w:r>
            <w:r w:rsidRPr="00196B0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- ne mažiau 70 proc. mokinių jaučiasi gerai; ne mažiau 80 proc. mokytojų jaučiasi gerai). Analizė pristatyta mokyklos tarybai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</w:t>
            </w:r>
            <w:r w:rsidR="00B72838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2026-01-07 dieną</w:t>
            </w:r>
            <w:r w:rsidRPr="00196B0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ir Kupiškio rajono savivaldybės švietimo įstaigų vadovams</w:t>
            </w:r>
            <w:r w:rsidR="00B72838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2025-15-16 dieną</w:t>
            </w:r>
            <w:r w:rsidRPr="00196B0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susirinkimo metu.</w:t>
            </w:r>
          </w:p>
          <w:p w14:paraId="71BEA4B6" w14:textId="77777777" w:rsidR="003927A1" w:rsidRDefault="003927A1" w:rsidP="00E461DD">
            <w:pPr>
              <w:tabs>
                <w:tab w:val="left" w:pos="-73"/>
                <w:tab w:val="left" w:pos="3"/>
                <w:tab w:val="left" w:pos="228"/>
                <w:tab w:val="left" w:pos="3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7FC57A38" w14:textId="2DECA350" w:rsidR="003927A1" w:rsidRPr="003927A1" w:rsidRDefault="003927A1" w:rsidP="003927A1">
            <w:pPr>
              <w:tabs>
                <w:tab w:val="left" w:pos="-73"/>
                <w:tab w:val="left" w:pos="3"/>
                <w:tab w:val="left" w:pos="228"/>
                <w:tab w:val="left" w:pos="3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8.</w:t>
            </w:r>
            <w:r w:rsidRPr="003927A1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</w:t>
            </w:r>
            <w:r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Užtikri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nau</w:t>
            </w:r>
            <w:r w:rsidRPr="00C30B0B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neformaliojo vaikų švietimo krypčių plėtr</w:t>
            </w:r>
            <w:r w:rsidR="00F828F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ą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. Mokykloje organizuota Jaunųjų teisininkų, sporto neformaliojo  </w:t>
            </w:r>
            <w:r w:rsidR="00F828F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švietimo veikla. Sudariau sutart</w:t>
            </w:r>
            <w:r w:rsidR="00F92E4A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į</w:t>
            </w:r>
            <w:r w:rsidR="00F828F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su Kupiškio sporto centru, pagal kurią 3 kartus per savaitę trenerė veda krepšinio užsiėmimus 1-4 klas</w:t>
            </w:r>
            <w:r w:rsidR="00F92E4A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ių mokiniams</w:t>
            </w:r>
            <w:r w:rsidR="00F828F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</w:t>
            </w:r>
          </w:p>
          <w:p w14:paraId="20209782" w14:textId="39394DDD" w:rsidR="003927A1" w:rsidRDefault="00F92E4A" w:rsidP="00E461DD">
            <w:pPr>
              <w:tabs>
                <w:tab w:val="left" w:pos="-73"/>
                <w:tab w:val="left" w:pos="3"/>
                <w:tab w:val="left" w:pos="228"/>
                <w:tab w:val="left" w:pos="3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9. Užtikrinau savalaikę švietimo pagalbą mokiniams. Panaudota 100 proc. švietimo pagalbai skirtų mokymo lėšų.</w:t>
            </w:r>
          </w:p>
          <w:p w14:paraId="4EB13FA4" w14:textId="21CAA598" w:rsidR="00695EEB" w:rsidRPr="00F92E4A" w:rsidRDefault="00F92E4A" w:rsidP="00F92E4A">
            <w:pPr>
              <w:pStyle w:val="Sraopastraipa"/>
              <w:tabs>
                <w:tab w:val="left" w:pos="-73"/>
                <w:tab w:val="left" w:pos="3"/>
                <w:tab w:val="left" w:pos="228"/>
                <w:tab w:val="left" w:pos="39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lt-LT" w:eastAsia="lt-LT"/>
                <w14:ligatures w14:val="none"/>
              </w:rPr>
              <w:t>Užduotis įvykdyta.</w:t>
            </w:r>
          </w:p>
        </w:tc>
      </w:tr>
      <w:tr w:rsidR="005923EC" w:rsidRPr="00953F1F" w14:paraId="43799911" w14:textId="77777777" w:rsidTr="00953F1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798C" w14:textId="16B8F603" w:rsidR="005923EC" w:rsidRPr="00953F1F" w:rsidRDefault="00727428" w:rsidP="00760B51">
            <w:pPr>
              <w:pStyle w:val="Sraopastraipa"/>
              <w:numPr>
                <w:ilvl w:val="1"/>
                <w:numId w:val="1"/>
              </w:numPr>
              <w:tabs>
                <w:tab w:val="left" w:pos="50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953F1F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lastRenderedPageBreak/>
              <w:t>Asmeninio profesinio kapitalo raišką panaudoti švietimo kokybės stiprinimui.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B491" w14:textId="5ED5642B" w:rsidR="005923EC" w:rsidRPr="00953F1F" w:rsidRDefault="00727428" w:rsidP="009C5E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953F1F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Aktyvaus įsitraukimo į švietimo kokybės gerinimo veiklą augimas.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DA6A" w14:textId="77777777" w:rsidR="00C83755" w:rsidRDefault="00727428" w:rsidP="00B729CE">
            <w:pPr>
              <w:pStyle w:val="Sraopastraipa"/>
              <w:numPr>
                <w:ilvl w:val="0"/>
                <w:numId w:val="5"/>
              </w:numPr>
              <w:tabs>
                <w:tab w:val="left" w:pos="31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953F1F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Dalyvauta ne mažiau 1 kvalifikacijos tobulinimo renginyje mokantis vertinti darbuotojų veiklą.</w:t>
            </w:r>
          </w:p>
          <w:p w14:paraId="0BBB7446" w14:textId="77777777" w:rsidR="001C72F3" w:rsidRDefault="001C72F3" w:rsidP="001C72F3">
            <w:pPr>
              <w:pStyle w:val="Sraopastraipa"/>
              <w:tabs>
                <w:tab w:val="left" w:pos="31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0DF63F06" w14:textId="77777777" w:rsidR="00727428" w:rsidRPr="00953F1F" w:rsidRDefault="00727428" w:rsidP="00B729CE">
            <w:pPr>
              <w:pStyle w:val="Sraopastraipa"/>
              <w:numPr>
                <w:ilvl w:val="0"/>
                <w:numId w:val="5"/>
              </w:numPr>
              <w:tabs>
                <w:tab w:val="left" w:pos="31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953F1F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Skatinti mokytojus 100 proc. dalyvauti TŪM II organizuojamose veiklose.</w:t>
            </w:r>
          </w:p>
          <w:p w14:paraId="3F0E19AC" w14:textId="69FBDE53" w:rsidR="00322C67" w:rsidRPr="00953F1F" w:rsidRDefault="00322C67" w:rsidP="00B729CE">
            <w:pPr>
              <w:pStyle w:val="Sraopastraipa"/>
              <w:numPr>
                <w:ilvl w:val="0"/>
                <w:numId w:val="5"/>
              </w:numPr>
              <w:tabs>
                <w:tab w:val="left" w:pos="31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953F1F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Aktyvaus įsitraukimo į švietimo kokybės gerinimo </w:t>
            </w:r>
            <w:r w:rsidRPr="00953F1F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lastRenderedPageBreak/>
              <w:t>veiklą faktų skaičius. Siektina vertinimo rodiklio reikšmė – ne mažiau kaip 1 įsitraukimo (patirties sklaidos)  į švietimo kokybės gerinimo veiklą faktas.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7AD5" w14:textId="77777777" w:rsidR="00786D3E" w:rsidRDefault="00953F1F" w:rsidP="00B768A7">
            <w:pPr>
              <w:pStyle w:val="Sraopastraipa"/>
              <w:numPr>
                <w:ilvl w:val="0"/>
                <w:numId w:val="13"/>
              </w:numPr>
              <w:tabs>
                <w:tab w:val="left" w:pos="324"/>
              </w:tabs>
              <w:spacing w:after="0" w:line="240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lastRenderedPageBreak/>
              <w:t>Dalyvavau mokymuose „Veiklos vertinimas viešajame sektoriuje – nuo formalumo prie vertės kūrimo“ 2025-11-26 dieną. Pažymėjimas Nr. 249251126-1.</w:t>
            </w:r>
          </w:p>
          <w:p w14:paraId="247567A4" w14:textId="0CEDB28D" w:rsidR="00B768A7" w:rsidRDefault="00B768A7" w:rsidP="00B768A7">
            <w:pPr>
              <w:pStyle w:val="Sraopastraipa"/>
              <w:numPr>
                <w:ilvl w:val="0"/>
                <w:numId w:val="13"/>
              </w:numPr>
              <w:tabs>
                <w:tab w:val="left" w:pos="324"/>
              </w:tabs>
              <w:spacing w:after="0" w:line="240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Skatinau mokytojus dalyvauti TŪM II veiklose. Dalyvavo visi pradinių klasių, gamtos mokslų, biologijos, fizikos, chemijos mokytojai.  Registravau klases į Kupiškio IUC 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lastRenderedPageBreak/>
              <w:t>veiklų išbandymus. Parodžiau asmeninę iniciatyvą</w:t>
            </w:r>
            <w:r w:rsidR="00E17434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sudariau galimybę nuvykti ir vesti pamokas Kupiškio IUC. Rezultatas – visi 1-4 klasių mokiniai, visi 5-8 klasių mokiniai bent po 1 kartą atliko bandymus Kupiškio IUC.</w:t>
            </w:r>
          </w:p>
          <w:p w14:paraId="1AFBA870" w14:textId="3C14B034" w:rsidR="004778CD" w:rsidRPr="00953F1F" w:rsidRDefault="00D61CDC" w:rsidP="00B768A7">
            <w:pPr>
              <w:pStyle w:val="Sraopastraipa"/>
              <w:numPr>
                <w:ilvl w:val="0"/>
                <w:numId w:val="13"/>
              </w:numPr>
              <w:tabs>
                <w:tab w:val="left" w:pos="324"/>
              </w:tabs>
              <w:spacing w:after="0" w:line="240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Dalyvavau visose TŪM II praktinių dirbtuvių vadovams „Kolega kolegai“ veiklose. Dalyvavau diskusijose švietimo kokybės gerinimo temomis. Įgytą patirtį perdaviau mokyklos mokytojams, pradėjau taikyti praktikoje stebint mokytojų veiklas.</w:t>
            </w:r>
            <w:r w:rsidR="00E04EC8">
              <w:rPr>
                <w:rFonts w:ascii="Times New Roman" w:eastAsia="Times New Roman" w:hAnsi="Times New Roman" w:cs="Times New Roman"/>
                <w:i/>
                <w:iCs/>
                <w:kern w:val="0"/>
                <w:lang w:val="lt-LT" w:eastAsia="lt-LT"/>
                <w14:ligatures w14:val="none"/>
              </w:rPr>
              <w:t xml:space="preserve"> Užduotis įvykdyta.</w:t>
            </w:r>
          </w:p>
        </w:tc>
      </w:tr>
    </w:tbl>
    <w:p w14:paraId="760961BC" w14:textId="77777777" w:rsidR="005923EC" w:rsidRPr="005923EC" w:rsidRDefault="005923EC" w:rsidP="005923E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lastRenderedPageBreak/>
        <w:t>2.</w:t>
      </w: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ab/>
        <w:t>Užduotys, neįvykdytos ar įvykdytos iš dalies dėl numatytų rizikų (jei tokių buvo)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4962"/>
      </w:tblGrid>
      <w:tr w:rsidR="005923EC" w:rsidRPr="005923EC" w14:paraId="3815985E" w14:textId="77777777" w:rsidTr="00303B18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654D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Užduotys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2C7E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Priežastys, rizikos </w:t>
            </w:r>
          </w:p>
        </w:tc>
      </w:tr>
      <w:tr w:rsidR="005923EC" w:rsidRPr="00AE4C98" w14:paraId="3924D51D" w14:textId="77777777" w:rsidTr="00FE7B51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29A3" w14:textId="7845D773" w:rsidR="005923EC" w:rsidRPr="00240D5D" w:rsidRDefault="005923EC" w:rsidP="00240D5D">
            <w:pPr>
              <w:pStyle w:val="Sraopastraipa"/>
              <w:numPr>
                <w:ilvl w:val="1"/>
                <w:numId w:val="1"/>
              </w:numPr>
              <w:spacing w:after="0" w:line="240" w:lineRule="auto"/>
              <w:ind w:left="-74" w:hanging="135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23BC" w14:textId="7A5DB71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</w:tbl>
    <w:p w14:paraId="304C48D7" w14:textId="77777777" w:rsidR="00D047BC" w:rsidRPr="005923EC" w:rsidRDefault="00D047BC" w:rsidP="005923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</w:p>
    <w:p w14:paraId="3C0CAE0A" w14:textId="77777777" w:rsidR="005923EC" w:rsidRPr="005923EC" w:rsidRDefault="005923EC" w:rsidP="005923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</w:p>
    <w:p w14:paraId="4D7D7F5D" w14:textId="77777777" w:rsidR="005923EC" w:rsidRPr="005923EC" w:rsidRDefault="005923EC" w:rsidP="005923EC">
      <w:pPr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3 Veiklos, kurios nebuvo planuotos ir nustatytos, bet įvykdytos</w:t>
      </w:r>
    </w:p>
    <w:p w14:paraId="628BE26F" w14:textId="77777777" w:rsidR="005923EC" w:rsidRPr="005923EC" w:rsidRDefault="005923EC" w:rsidP="005923EC">
      <w:pPr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(pildoma, jei buvo atlikta papildomų, svarių įstaigos veiklos rezultatams)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111"/>
      </w:tblGrid>
      <w:tr w:rsidR="005923EC" w:rsidRPr="005923EC" w14:paraId="5B1B3F26" w14:textId="77777777" w:rsidTr="00303B18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9963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Užduotys / veiklos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355F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Poveikis švietimo įstaigos veiklai</w:t>
            </w:r>
          </w:p>
        </w:tc>
      </w:tr>
      <w:tr w:rsidR="006734E0" w:rsidRPr="009D228A" w14:paraId="07D90EDE" w14:textId="77777777" w:rsidTr="006734E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7324" w14:textId="29D2D0C0" w:rsidR="006734E0" w:rsidRPr="0099208C" w:rsidRDefault="006734E0" w:rsidP="00847027">
            <w:pPr>
              <w:pStyle w:val="Sraopastraipa"/>
              <w:numPr>
                <w:ilvl w:val="1"/>
                <w:numId w:val="5"/>
              </w:numPr>
              <w:tabs>
                <w:tab w:val="left" w:pos="456"/>
              </w:tabs>
              <w:spacing w:after="0" w:line="240" w:lineRule="auto"/>
              <w:ind w:left="0" w:firstLine="56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F9DA" w14:textId="0F14BE3D" w:rsidR="006734E0" w:rsidRPr="005923EC" w:rsidRDefault="006734E0" w:rsidP="00673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</w:tr>
      <w:tr w:rsidR="00847027" w:rsidRPr="009D228A" w14:paraId="170B3E26" w14:textId="77777777" w:rsidTr="008A64BC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18FE" w14:textId="4E53C3A9" w:rsidR="00847027" w:rsidRPr="0099208C" w:rsidRDefault="00847027" w:rsidP="00847027">
            <w:pPr>
              <w:pStyle w:val="Sraopastraipa"/>
              <w:numPr>
                <w:ilvl w:val="1"/>
                <w:numId w:val="5"/>
              </w:numPr>
              <w:tabs>
                <w:tab w:val="left" w:pos="456"/>
              </w:tabs>
              <w:spacing w:after="0" w:line="240" w:lineRule="auto"/>
              <w:ind w:left="0" w:firstLine="56"/>
              <w:jc w:val="both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808C" w14:textId="179F1E22" w:rsidR="00847027" w:rsidRPr="005923EC" w:rsidRDefault="00847027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</w:tr>
      <w:tr w:rsidR="00847027" w:rsidRPr="009D228A" w14:paraId="76606E0F" w14:textId="77777777" w:rsidTr="008A64BC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EFA1" w14:textId="7677224D" w:rsidR="00847027" w:rsidRPr="0099208C" w:rsidRDefault="00847027" w:rsidP="00847027">
            <w:pPr>
              <w:pStyle w:val="Sraopastraipa"/>
              <w:numPr>
                <w:ilvl w:val="1"/>
                <w:numId w:val="5"/>
              </w:numPr>
              <w:tabs>
                <w:tab w:val="left" w:pos="420"/>
                <w:tab w:val="left" w:pos="456"/>
              </w:tabs>
              <w:spacing w:after="0" w:line="240" w:lineRule="auto"/>
              <w:ind w:left="0" w:firstLine="56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B354" w14:textId="7E8604E8" w:rsidR="00847027" w:rsidRPr="005923EC" w:rsidRDefault="00847027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</w:tr>
      <w:tr w:rsidR="00847027" w:rsidRPr="009D228A" w14:paraId="3E10DD79" w14:textId="77777777" w:rsidTr="008A64BC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BBDE" w14:textId="6D3FE28A" w:rsidR="00847027" w:rsidRDefault="00847027" w:rsidP="00847027">
            <w:pPr>
              <w:pStyle w:val="Sraopastraipa"/>
              <w:numPr>
                <w:ilvl w:val="1"/>
                <w:numId w:val="5"/>
              </w:numPr>
              <w:tabs>
                <w:tab w:val="left" w:pos="420"/>
                <w:tab w:val="left" w:pos="456"/>
              </w:tabs>
              <w:spacing w:after="0" w:line="240" w:lineRule="auto"/>
              <w:ind w:left="0" w:firstLine="56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2504" w14:textId="536BE513" w:rsidR="00847027" w:rsidRPr="005923EC" w:rsidRDefault="00847027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</w:tr>
      <w:tr w:rsidR="004A02C5" w:rsidRPr="009D228A" w14:paraId="6DA83F69" w14:textId="77777777" w:rsidTr="008A64BC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CC08" w14:textId="047D04F5" w:rsidR="004A02C5" w:rsidRDefault="004A02C5" w:rsidP="00847027">
            <w:pPr>
              <w:pStyle w:val="Sraopastraipa"/>
              <w:numPr>
                <w:ilvl w:val="1"/>
                <w:numId w:val="5"/>
              </w:numPr>
              <w:tabs>
                <w:tab w:val="left" w:pos="420"/>
                <w:tab w:val="left" w:pos="456"/>
              </w:tabs>
              <w:spacing w:after="0" w:line="240" w:lineRule="auto"/>
              <w:ind w:left="0" w:firstLine="56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FFFC" w14:textId="46E2C3C4" w:rsidR="004A02C5" w:rsidRPr="00A215B9" w:rsidRDefault="004A02C5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</w:tr>
    </w:tbl>
    <w:p w14:paraId="5104A796" w14:textId="77777777" w:rsidR="005923EC" w:rsidRPr="005923EC" w:rsidRDefault="005923EC" w:rsidP="005923E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/>
          <w14:ligatures w14:val="none"/>
        </w:rPr>
      </w:pPr>
    </w:p>
    <w:p w14:paraId="3A9E10F1" w14:textId="77777777" w:rsidR="005923EC" w:rsidRPr="005923EC" w:rsidRDefault="005923EC" w:rsidP="005923EC">
      <w:pPr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 xml:space="preserve">4. Pakoreguotos praėjusių metų veiklos užduotys (jei tokių buvo) ir rezultatai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005"/>
        <w:gridCol w:w="1985"/>
      </w:tblGrid>
      <w:tr w:rsidR="005923EC" w:rsidRPr="006E660E" w14:paraId="3FC92DB6" w14:textId="77777777" w:rsidTr="00303B1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B328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Užduotys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FBEA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3FE9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Rezultatų vertinimo rodikliai</w:t>
            </w: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</w:t>
            </w:r>
            <w:r w:rsidRPr="005923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(kuriais vadovaujantis vertinama, ar nustatytos užduotys įvykdytos)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A9CF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Pasiekti rezultatai ir jų rodikliai</w:t>
            </w:r>
          </w:p>
        </w:tc>
      </w:tr>
      <w:tr w:rsidR="005923EC" w:rsidRPr="005923EC" w14:paraId="3A696825" w14:textId="77777777" w:rsidTr="00303B1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6BD9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4.1.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174F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0360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2CE6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5923EC" w:rsidRPr="005923EC" w14:paraId="587FC8C2" w14:textId="77777777" w:rsidTr="00303B1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1F31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4.2.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8D24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7F1C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37B4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5923EC" w:rsidRPr="005923EC" w14:paraId="29122175" w14:textId="77777777" w:rsidTr="00303B1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A88C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4.3.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D62E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7BF4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FFEE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5923EC" w:rsidRPr="005923EC" w14:paraId="6C348096" w14:textId="77777777" w:rsidTr="00303B1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50BC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4.4.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FDDC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B84A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C0C8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5923EC" w:rsidRPr="005923EC" w14:paraId="62C871E2" w14:textId="77777777" w:rsidTr="00303B1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E2B8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4.5.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79CB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4F7E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5A3B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</w:tbl>
    <w:p w14:paraId="3EC5CCE2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4551D584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val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0"/>
          <w:lang w:val="lt-LT"/>
          <w14:ligatures w14:val="none"/>
        </w:rPr>
        <w:t>III SKYRIUS</w:t>
      </w:r>
    </w:p>
    <w:p w14:paraId="6F78F381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val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0"/>
          <w:lang w:val="lt-LT"/>
          <w14:ligatures w14:val="none"/>
        </w:rPr>
        <w:t>GEBĖJIMŲ ATLIKTI PAREIGYBĖS APRAŠYME NUSTATYTAS FUNKCIJAS VERTINIMAS</w:t>
      </w:r>
    </w:p>
    <w:p w14:paraId="0E2291CE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F403BB7" w14:textId="77777777" w:rsidR="005923EC" w:rsidRPr="005923EC" w:rsidRDefault="005923EC" w:rsidP="005923E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val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0"/>
          <w:lang w:val="lt-LT"/>
          <w14:ligatures w14:val="none"/>
        </w:rPr>
        <w:t>5. Gebėjimų atlikti pareigybės aprašyme nustatytas funkcijas vertinimas</w:t>
      </w:r>
    </w:p>
    <w:p w14:paraId="3E3FB7F1" w14:textId="77777777" w:rsidR="005923EC" w:rsidRPr="005923EC" w:rsidRDefault="005923EC" w:rsidP="005923E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(pildoma, aptariant ataskaitą)</w:t>
      </w:r>
    </w:p>
    <w:tbl>
      <w:tblPr>
        <w:tblW w:w="938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1"/>
        <w:gridCol w:w="2694"/>
      </w:tblGrid>
      <w:tr w:rsidR="005923EC" w:rsidRPr="005923EC" w14:paraId="2C45DF50" w14:textId="77777777" w:rsidTr="00303B18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077F0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Vertinimo kriterijai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5EE6E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Pažymimas atitinkamas langelis:</w:t>
            </w:r>
          </w:p>
          <w:p w14:paraId="1118CD4D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 – silpnai;</w:t>
            </w:r>
          </w:p>
          <w:p w14:paraId="7F88C68E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 – pakankamai;</w:t>
            </w:r>
          </w:p>
          <w:p w14:paraId="3D362FA5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3 – efektyviai;</w:t>
            </w:r>
          </w:p>
          <w:p w14:paraId="62CEA2BC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4 – puikiai</w:t>
            </w:r>
          </w:p>
        </w:tc>
      </w:tr>
      <w:tr w:rsidR="005923EC" w:rsidRPr="005923EC" w14:paraId="0737820F" w14:textId="77777777" w:rsidTr="00303B18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4D1D0" w14:textId="77777777" w:rsidR="005923EC" w:rsidRPr="005923EC" w:rsidRDefault="005923EC" w:rsidP="0059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5.1. Informacijos ir situacijos valdymas atliekant funkcijas</w:t>
            </w:r>
            <w:r w:rsidRPr="005923EC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1D28E" w14:textId="5435E61D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1□      2</w:t>
            </w:r>
            <w:r w:rsidR="001653D5"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□</w:t>
            </w: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    3□       4□</w:t>
            </w:r>
          </w:p>
        </w:tc>
      </w:tr>
      <w:tr w:rsidR="005923EC" w:rsidRPr="005923EC" w14:paraId="510D1A0A" w14:textId="77777777" w:rsidTr="00303B18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51F36" w14:textId="77777777" w:rsidR="005923EC" w:rsidRPr="005923EC" w:rsidRDefault="005923EC" w:rsidP="0059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5.2. Išteklių (žmogiškųjų, laiko ir materialinių) paskirstymas</w:t>
            </w:r>
            <w:r w:rsidRPr="005923EC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B4970" w14:textId="029AE0E5" w:rsidR="005923EC" w:rsidRPr="005923EC" w:rsidRDefault="005923EC" w:rsidP="005923EC">
            <w:pPr>
              <w:tabs>
                <w:tab w:val="left" w:pos="690"/>
              </w:tabs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1□      2□       3</w:t>
            </w:r>
            <w:r w:rsidR="001653D5"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□</w:t>
            </w: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    4□</w:t>
            </w:r>
          </w:p>
        </w:tc>
      </w:tr>
      <w:tr w:rsidR="005923EC" w:rsidRPr="005923EC" w14:paraId="48ED14D0" w14:textId="77777777" w:rsidTr="00303B18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CCEFD" w14:textId="77777777" w:rsidR="005923EC" w:rsidRPr="005923EC" w:rsidRDefault="005923EC" w:rsidP="0059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lastRenderedPageBreak/>
              <w:t>5.3. Lyderystės ir vadovavimo efektyvumas</w:t>
            </w:r>
            <w:r w:rsidRPr="005923EC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DCC8D" w14:textId="32C9CBC4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1□      2</w:t>
            </w:r>
            <w:r w:rsidR="00256ED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256ED6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r w:rsidR="001653D5"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□</w:t>
            </w:r>
            <w:r w:rsidRPr="00256ED6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   3□       4□</w:t>
            </w:r>
          </w:p>
        </w:tc>
      </w:tr>
      <w:tr w:rsidR="005923EC" w:rsidRPr="005923EC" w14:paraId="5C11C8D4" w14:textId="77777777" w:rsidTr="00303B18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565D" w14:textId="77777777" w:rsidR="005923EC" w:rsidRPr="005923EC" w:rsidRDefault="005923EC" w:rsidP="0059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5.4. Ž</w:t>
            </w:r>
            <w:r w:rsidRPr="005923EC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inių, gebėjimų ir įgūdžių panaudojimas, atliekant funkcijas ir siekiant rezultatų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0FB8" w14:textId="5F879DD2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1□      2□       3</w:t>
            </w:r>
            <w:r w:rsidR="001653D5"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□</w:t>
            </w: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    4□</w:t>
            </w:r>
          </w:p>
        </w:tc>
      </w:tr>
      <w:tr w:rsidR="005923EC" w:rsidRPr="005923EC" w14:paraId="3C98C42D" w14:textId="77777777" w:rsidTr="00303B18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255B1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5.5. Bendras įvertinimas (pažymimas vidurkis)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37A0" w14:textId="70BE73C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1□      2□       3</w:t>
            </w:r>
            <w:r w:rsidR="001653D5"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□</w:t>
            </w:r>
            <w:r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     4□</w:t>
            </w:r>
          </w:p>
        </w:tc>
      </w:tr>
    </w:tbl>
    <w:p w14:paraId="4BAABE06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7048D78D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IV SKYRIUS</w:t>
      </w:r>
    </w:p>
    <w:p w14:paraId="3582213A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PASIEKTŲ REZULTATŲ VYKDANT UŽDUOTIS ĮSIVERTINIMAS IR KOMPETENCIJŲ TOBULINIMAS</w:t>
      </w:r>
    </w:p>
    <w:p w14:paraId="5C418237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582D5125" w14:textId="77777777" w:rsidR="005923EC" w:rsidRPr="005923EC" w:rsidRDefault="005923EC" w:rsidP="005923E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6.</w:t>
      </w: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ab/>
        <w:t>Pasiektų rezultatų vykdant užduotis įsivertinimas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</w:tblGrid>
      <w:tr w:rsidR="005923EC" w:rsidRPr="005923EC" w14:paraId="216312E1" w14:textId="77777777" w:rsidTr="00303B18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D820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Užduočių įvykdymo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1BBE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Pažymimas atitinkamas langelis</w:t>
            </w:r>
          </w:p>
        </w:tc>
      </w:tr>
      <w:tr w:rsidR="005923EC" w:rsidRPr="005923EC" w14:paraId="2119E471" w14:textId="77777777" w:rsidTr="00303B18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06D2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6.1. Visos užduotys įvykdytos ir viršijo bent pusę vertinimo rodiklių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9243" w14:textId="77777777" w:rsidR="005923EC" w:rsidRPr="005923EC" w:rsidRDefault="005923EC" w:rsidP="005923EC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Viršijantis lūkesčius </w:t>
            </w:r>
            <w:r w:rsidRPr="005923EC">
              <w:rPr>
                <w:rFonts w:ascii="Segoe UI Symbol" w:eastAsia="Times New Roman" w:hAnsi="Segoe UI Symbol" w:cs="Segoe UI Symbol"/>
                <w:kern w:val="0"/>
                <w:lang w:val="lt-LT" w:eastAsia="lt-LT"/>
                <w14:ligatures w14:val="none"/>
              </w:rPr>
              <w:t>☐</w:t>
            </w:r>
          </w:p>
        </w:tc>
      </w:tr>
      <w:tr w:rsidR="005923EC" w:rsidRPr="005923EC" w14:paraId="08EC1838" w14:textId="77777777" w:rsidTr="00303B18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7D31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6.2. Užduotys iš esmės įvykdytos arba viena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BF35" w14:textId="7A38BBA7" w:rsidR="005923EC" w:rsidRPr="005923EC" w:rsidRDefault="005923EC" w:rsidP="005923EC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Atitinkantis lūkesčius </w:t>
            </w:r>
            <w:r w:rsidR="00F92E4A">
              <w:rPr>
                <w:rFonts w:ascii="Segoe UI Symbol" w:eastAsia="Times New Roman" w:hAnsi="Segoe UI Symbol" w:cs="Segoe UI Symbol"/>
                <w:b/>
                <w:bCs/>
                <w:kern w:val="0"/>
                <w:lang w:val="lt-LT" w:eastAsia="lt-LT"/>
                <w14:ligatures w14:val="none"/>
              </w:rPr>
              <w:t>x</w:t>
            </w:r>
          </w:p>
        </w:tc>
      </w:tr>
      <w:tr w:rsidR="005923EC" w:rsidRPr="005923EC" w14:paraId="618966DC" w14:textId="77777777" w:rsidTr="00303B18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C627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6.3. Įvykdyta ne mažiau kaip pusė užduočių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ADA5" w14:textId="77777777" w:rsidR="005923EC" w:rsidRPr="005923EC" w:rsidRDefault="005923EC" w:rsidP="005923EC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Iš dalies atitinkantis lūkesčius </w:t>
            </w:r>
            <w:r w:rsidRPr="005923EC">
              <w:rPr>
                <w:rFonts w:ascii="Segoe UI Symbol" w:eastAsia="Times New Roman" w:hAnsi="Segoe UI Symbol" w:cs="Segoe UI Symbol"/>
                <w:kern w:val="0"/>
                <w:lang w:val="lt-LT" w:eastAsia="lt-LT"/>
                <w14:ligatures w14:val="none"/>
              </w:rPr>
              <w:t>☐</w:t>
            </w:r>
          </w:p>
        </w:tc>
      </w:tr>
      <w:tr w:rsidR="005923EC" w:rsidRPr="005923EC" w14:paraId="1F23DBA4" w14:textId="77777777" w:rsidTr="00303B18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F08B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6.4. Pusė ar daugiau užduočių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F08A" w14:textId="77777777" w:rsidR="005923EC" w:rsidRPr="005923EC" w:rsidRDefault="005923EC" w:rsidP="005923EC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color w:val="000000"/>
                <w:kern w:val="0"/>
                <w:lang w:val="lt-LT" w:eastAsia="lt-LT"/>
                <w14:ligatures w14:val="none"/>
              </w:rPr>
              <w:t xml:space="preserve">Neatitinkantis lūkesčių </w:t>
            </w:r>
            <w:r w:rsidRPr="005923EC">
              <w:rPr>
                <w:rFonts w:ascii="Segoe UI Symbol" w:eastAsia="Times New Roman" w:hAnsi="Segoe UI Symbol" w:cs="Segoe UI Symbol"/>
                <w:kern w:val="0"/>
                <w:lang w:val="lt-LT" w:eastAsia="lt-LT"/>
                <w14:ligatures w14:val="none"/>
              </w:rPr>
              <w:t>☐</w:t>
            </w:r>
          </w:p>
        </w:tc>
      </w:tr>
    </w:tbl>
    <w:p w14:paraId="3DADDF92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266B855" w14:textId="77777777" w:rsidR="005923EC" w:rsidRPr="005923EC" w:rsidRDefault="005923EC" w:rsidP="005923E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7.</w:t>
      </w: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ab/>
        <w:t>Kompetencijos, kurias norėtų tobulinti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5923EC" w:rsidRPr="00303959" w14:paraId="123323A1" w14:textId="77777777" w:rsidTr="00303B18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7BFB" w14:textId="3E39227C" w:rsidR="005923EC" w:rsidRPr="005923EC" w:rsidRDefault="005923EC" w:rsidP="0059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7.1.</w:t>
            </w:r>
            <w:r w:rsidR="00B728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  </w:t>
            </w:r>
            <w:r w:rsidR="00264272" w:rsidRPr="005923EC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Lyderystės ir vadovavimo efektyvumas</w:t>
            </w:r>
            <w:r w:rsidR="00264272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</w:t>
            </w:r>
          </w:p>
        </w:tc>
      </w:tr>
    </w:tbl>
    <w:p w14:paraId="5C49A33A" w14:textId="77777777" w:rsidR="005923EC" w:rsidRPr="005923EC" w:rsidRDefault="005923EC" w:rsidP="005923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</w:p>
    <w:p w14:paraId="1007D7CB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V SKYRIUS</w:t>
      </w:r>
    </w:p>
    <w:p w14:paraId="17EE338E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KITŲ METŲ VEIKLOS LŪKESČIAI</w:t>
      </w:r>
    </w:p>
    <w:p w14:paraId="283C99E4" w14:textId="77777777" w:rsidR="005923EC" w:rsidRPr="005923EC" w:rsidRDefault="005923EC" w:rsidP="005923EC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</w:pPr>
    </w:p>
    <w:p w14:paraId="37E8885C" w14:textId="77777777" w:rsidR="005923EC" w:rsidRPr="005923EC" w:rsidRDefault="005923EC" w:rsidP="005923EC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8.</w:t>
      </w: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ab/>
        <w:t>Kitų metų užduotys</w:t>
      </w:r>
    </w:p>
    <w:p w14:paraId="6EC404AA" w14:textId="77777777" w:rsidR="005923EC" w:rsidRPr="005923EC" w:rsidRDefault="005923EC" w:rsidP="005923E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(nustatomos ne mažiau kaip 3 ir ne daugiau kaip 5 užduotys)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7"/>
        <w:gridCol w:w="2719"/>
        <w:gridCol w:w="3289"/>
      </w:tblGrid>
      <w:tr w:rsidR="005923EC" w:rsidRPr="006E660E" w14:paraId="560F2094" w14:textId="77777777" w:rsidTr="00303B18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E664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Užduotys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7540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Siektini rezultatai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F9E1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Rezultatų vertinimo rodikliai (kuriais vadovaujantis vertinama, ar nustatytos užduotys įvykdytos)</w:t>
            </w:r>
          </w:p>
        </w:tc>
      </w:tr>
      <w:tr w:rsidR="005923EC" w:rsidRPr="005923EC" w14:paraId="6D5AC6F8" w14:textId="77777777" w:rsidTr="00303B18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A0B7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8.1.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42E1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86A1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5923EC" w:rsidRPr="005923EC" w14:paraId="7AD00715" w14:textId="77777777" w:rsidTr="00303B18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1B4B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8.2.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E830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280B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5923EC" w:rsidRPr="005923EC" w14:paraId="4AC964B8" w14:textId="77777777" w:rsidTr="00303B18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AFB6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8.3.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8EFE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70C1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5923EC" w:rsidRPr="005923EC" w14:paraId="6141482E" w14:textId="77777777" w:rsidTr="00303B18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C10F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8.4.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2A99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1ABA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5923EC" w:rsidRPr="005923EC" w14:paraId="29E30C1E" w14:textId="77777777" w:rsidTr="00303B18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FB28" w14:textId="77777777" w:rsidR="005923EC" w:rsidRPr="005923EC" w:rsidRDefault="005923EC" w:rsidP="00592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8.5.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FD55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6A83" w14:textId="77777777" w:rsidR="005923EC" w:rsidRPr="005923EC" w:rsidRDefault="005923EC" w:rsidP="0059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</w:tbl>
    <w:p w14:paraId="06549D4A" w14:textId="77777777" w:rsidR="005923EC" w:rsidRPr="005923EC" w:rsidRDefault="005923EC" w:rsidP="005923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7722D0CF" w14:textId="77777777" w:rsidR="005923EC" w:rsidRPr="005923EC" w:rsidRDefault="005923EC" w:rsidP="005923E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9.</w:t>
      </w: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ab/>
        <w:t>Rizika, kuriai esant nustatytos užduotys gali būti neįvykdytos</w:t>
      </w:r>
      <w:r w:rsidRPr="005923E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</w:t>
      </w: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(aplinkybės, kurios gali turėti neigiamos įtakos įvykdyti šias užduotis)</w:t>
      </w:r>
    </w:p>
    <w:p w14:paraId="0DB1867F" w14:textId="77777777" w:rsidR="005923EC" w:rsidRPr="005923EC" w:rsidRDefault="005923EC" w:rsidP="005923E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(pildoma suderinus su švietimo įstaigos vadovu)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923EC" w:rsidRPr="005923EC" w14:paraId="73AC9580" w14:textId="77777777" w:rsidTr="00303B18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5BD3" w14:textId="77777777" w:rsidR="005923EC" w:rsidRPr="005923EC" w:rsidRDefault="005923EC" w:rsidP="0059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9.1.</w:t>
            </w:r>
          </w:p>
        </w:tc>
      </w:tr>
      <w:tr w:rsidR="005923EC" w:rsidRPr="005923EC" w14:paraId="22CA0E2D" w14:textId="77777777" w:rsidTr="00303B18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4669" w14:textId="77777777" w:rsidR="005923EC" w:rsidRPr="005923EC" w:rsidRDefault="005923EC" w:rsidP="0059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9.2.</w:t>
            </w:r>
          </w:p>
        </w:tc>
      </w:tr>
      <w:tr w:rsidR="005923EC" w:rsidRPr="005923EC" w14:paraId="45CEFADD" w14:textId="77777777" w:rsidTr="00303B18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9AA2" w14:textId="77777777" w:rsidR="005923EC" w:rsidRPr="005923EC" w:rsidRDefault="005923EC" w:rsidP="0059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92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9.3.</w:t>
            </w:r>
          </w:p>
        </w:tc>
      </w:tr>
    </w:tbl>
    <w:p w14:paraId="307ACB19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val="lt-LT" w:eastAsia="lt-LT"/>
          <w14:ligatures w14:val="none"/>
        </w:rPr>
      </w:pPr>
    </w:p>
    <w:p w14:paraId="71CE5D9D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VI SKYRIUS</w:t>
      </w:r>
    </w:p>
    <w:p w14:paraId="14EA4095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VERTINIMO PAGRINDIMAS IR SIŪLYMAI</w:t>
      </w:r>
    </w:p>
    <w:p w14:paraId="79BC4102" w14:textId="77777777" w:rsidR="005923EC" w:rsidRPr="005923EC" w:rsidRDefault="005923EC" w:rsidP="005923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val="lt-LT" w:eastAsia="lt-LT"/>
          <w14:ligatures w14:val="none"/>
        </w:rPr>
      </w:pPr>
    </w:p>
    <w:p w14:paraId="21FCECB4" w14:textId="17B66FC8" w:rsidR="005923EC" w:rsidRDefault="005923EC" w:rsidP="00771ED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10. Įvertinimas, jo pagrindimas ir siūlymai:</w:t>
      </w:r>
      <w:r w:rsidRPr="005923E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</w:t>
      </w:r>
      <w:r w:rsidR="00771EDC" w:rsidRPr="005923EC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</w:t>
      </w:r>
      <w:r w:rsidR="00D144FE" w:rsidRPr="008E26E1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Visos</w:t>
      </w:r>
      <w:r w:rsidR="00D144FE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u</w:t>
      </w:r>
      <w:r w:rsidR="00771EDC" w:rsidRPr="00771ED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žduotys</w:t>
      </w:r>
      <w:r w:rsidR="008E26E1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, </w:t>
      </w:r>
      <w:r w:rsidR="00447430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keturi</w:t>
      </w:r>
      <w:r w:rsidR="008E26E1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</w:t>
      </w:r>
      <w:r w:rsidR="00771EDC" w:rsidRPr="00771ED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rodikli</w:t>
      </w:r>
      <w:r w:rsidR="008E26E1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ai viršyti</w:t>
      </w:r>
      <w:r w:rsidR="00771ED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. Siūlome vertinti „Atitinka</w:t>
      </w:r>
      <w:r w:rsidR="00A04A31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ntis</w:t>
      </w:r>
      <w:r w:rsidR="00771ED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lūkesčius“.</w:t>
      </w:r>
    </w:p>
    <w:p w14:paraId="5F8BEFC3" w14:textId="77777777" w:rsidR="00771EDC" w:rsidRDefault="00771EDC" w:rsidP="00771ED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</w:p>
    <w:p w14:paraId="61065C65" w14:textId="44A42CFE" w:rsidR="00771EDC" w:rsidRPr="00771EDC" w:rsidRDefault="00771EDC" w:rsidP="00771ED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Mokyklos tarybos pirmininkas                                           </w:t>
      </w:r>
      <w:r w:rsidR="00AE1980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Rolanda </w:t>
      </w:r>
      <w:proofErr w:type="spellStart"/>
      <w:r w:rsidR="00AE1980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Užtupaitė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         202</w:t>
      </w:r>
      <w:r w:rsidR="006E660E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-</w:t>
      </w:r>
      <w:r w:rsidR="008F6CBF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0</w:t>
      </w:r>
      <w:r w:rsidR="006E660E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2</w:t>
      </w:r>
      <w:r w:rsidR="00AE1980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-</w:t>
      </w:r>
      <w:r w:rsidR="006E660E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04</w:t>
      </w:r>
    </w:p>
    <w:p w14:paraId="7F1173F4" w14:textId="77777777" w:rsidR="005923EC" w:rsidRPr="005923EC" w:rsidRDefault="005923EC" w:rsidP="005923EC">
      <w:pPr>
        <w:tabs>
          <w:tab w:val="left" w:pos="4253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____________________                          __________   _________________         __________</w:t>
      </w:r>
    </w:p>
    <w:p w14:paraId="5B9A4B2E" w14:textId="77777777" w:rsidR="005923EC" w:rsidRPr="005923EC" w:rsidRDefault="005923EC" w:rsidP="005923EC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(</w:t>
      </w:r>
      <w:r w:rsidRPr="005923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  <w:t xml:space="preserve">mokykloje – mokyklos tarybos                </w:t>
      </w:r>
      <w:r w:rsidRPr="005923EC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 xml:space="preserve">           (parašas)                    (vardas ir pavardė)                      (data)</w:t>
      </w:r>
    </w:p>
    <w:p w14:paraId="49430125" w14:textId="77777777" w:rsidR="005923EC" w:rsidRPr="005923EC" w:rsidRDefault="005923EC" w:rsidP="005923EC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lt-LT" w:eastAsia="lt-LT"/>
          <w14:ligatures w14:val="none"/>
        </w:rPr>
        <w:t xml:space="preserve">įgaliotas asmuo, švietimo pagalbos įstaigoje – </w:t>
      </w:r>
    </w:p>
    <w:p w14:paraId="2A8FD5B0" w14:textId="77777777" w:rsidR="005923EC" w:rsidRPr="005923EC" w:rsidRDefault="005923EC" w:rsidP="005923EC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lt-LT" w:eastAsia="lt-LT"/>
          <w14:ligatures w14:val="none"/>
        </w:rPr>
        <w:t xml:space="preserve">savivaldos institucijos įgaliotas asmuo / </w:t>
      </w:r>
    </w:p>
    <w:p w14:paraId="6B059455" w14:textId="77777777" w:rsidR="005923EC" w:rsidRPr="005923EC" w:rsidRDefault="005923EC" w:rsidP="005923EC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lt-LT" w:eastAsia="lt-LT"/>
          <w14:ligatures w14:val="none"/>
        </w:rPr>
        <w:t>darbuotojų atstovavimą įgyvendinantis asmuo)</w:t>
      </w:r>
    </w:p>
    <w:p w14:paraId="50186116" w14:textId="77777777" w:rsidR="005923EC" w:rsidRPr="005923EC" w:rsidRDefault="005923EC" w:rsidP="005923EC">
      <w:pPr>
        <w:tabs>
          <w:tab w:val="left" w:pos="5529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52516B86" w14:textId="77777777" w:rsidR="005923EC" w:rsidRPr="005923EC" w:rsidRDefault="005923EC" w:rsidP="005923E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11. Įvertinimas, jo pagrindimas ir siūlymai:</w:t>
      </w:r>
      <w:r w:rsidRPr="005923E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</w:t>
      </w:r>
      <w:r w:rsidRPr="005923E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ab/>
      </w:r>
    </w:p>
    <w:p w14:paraId="1896C80D" w14:textId="77777777" w:rsidR="005923EC" w:rsidRPr="005923EC" w:rsidRDefault="005923EC" w:rsidP="005923E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ab/>
      </w:r>
    </w:p>
    <w:p w14:paraId="6B85626D" w14:textId="77777777" w:rsidR="005923EC" w:rsidRPr="005923EC" w:rsidRDefault="005923EC" w:rsidP="005923E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ab/>
      </w:r>
    </w:p>
    <w:p w14:paraId="771DE947" w14:textId="77777777" w:rsidR="005923EC" w:rsidRPr="005923EC" w:rsidRDefault="005923EC" w:rsidP="005923E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</w:p>
    <w:p w14:paraId="518B4865" w14:textId="77777777" w:rsidR="005923EC" w:rsidRPr="005923EC" w:rsidRDefault="005923EC" w:rsidP="005923EC">
      <w:pPr>
        <w:tabs>
          <w:tab w:val="left" w:pos="4253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______________________               _________               ________________         __________</w:t>
      </w:r>
    </w:p>
    <w:p w14:paraId="6765316A" w14:textId="77777777" w:rsidR="005923EC" w:rsidRPr="005923EC" w:rsidRDefault="005923EC" w:rsidP="005923EC">
      <w:pPr>
        <w:tabs>
          <w:tab w:val="left" w:pos="1276"/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(</w:t>
      </w:r>
      <w:r w:rsidRPr="005923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  <w:t xml:space="preserve">          </w:t>
      </w:r>
      <w:r w:rsidRPr="005923EC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(parašas)                        (vardas ir pavardė)                       (data)</w:t>
      </w:r>
    </w:p>
    <w:p w14:paraId="3025B0D6" w14:textId="77777777" w:rsidR="005923EC" w:rsidRPr="005923EC" w:rsidRDefault="005923EC" w:rsidP="005923EC">
      <w:pPr>
        <w:tabs>
          <w:tab w:val="left" w:pos="1276"/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</w:pPr>
    </w:p>
    <w:p w14:paraId="30FDC8DA" w14:textId="77777777" w:rsidR="005923EC" w:rsidRPr="005923EC" w:rsidRDefault="005923EC" w:rsidP="005923EC">
      <w:pPr>
        <w:tabs>
          <w:tab w:val="left" w:pos="1276"/>
          <w:tab w:val="left" w:pos="4536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18"/>
          <w:szCs w:val="18"/>
          <w:lang w:val="lt-LT" w:eastAsia="lt-LT"/>
          <w14:ligatures w14:val="none"/>
        </w:rPr>
        <w:t>(į pareigas priimantis asmuo ar jo įgaliotas asmuo)</w:t>
      </w:r>
    </w:p>
    <w:p w14:paraId="130F1523" w14:textId="77777777" w:rsidR="005923EC" w:rsidRPr="005923EC" w:rsidRDefault="005923EC" w:rsidP="005923EC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t-LT"/>
          <w14:ligatures w14:val="none"/>
        </w:rPr>
      </w:pPr>
    </w:p>
    <w:p w14:paraId="44AA8D32" w14:textId="77777777" w:rsidR="005923EC" w:rsidRPr="005923EC" w:rsidRDefault="005923EC" w:rsidP="005923EC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</w:pPr>
      <w:r w:rsidRPr="005923EC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Galutinis metų veiklos ataskaitos įvertinimas ______________________</w:t>
      </w:r>
    </w:p>
    <w:p w14:paraId="5DF79AD1" w14:textId="77777777" w:rsidR="005923EC" w:rsidRPr="005923EC" w:rsidRDefault="005923EC" w:rsidP="005923EC">
      <w:pPr>
        <w:tabs>
          <w:tab w:val="left" w:pos="1276"/>
          <w:tab w:val="left" w:pos="5954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Susipažinau.</w:t>
      </w:r>
    </w:p>
    <w:p w14:paraId="7EFB3417" w14:textId="77777777" w:rsidR="005923EC" w:rsidRPr="005923EC" w:rsidRDefault="005923EC" w:rsidP="005923EC">
      <w:pPr>
        <w:tabs>
          <w:tab w:val="left" w:pos="4253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____________________                 __________                    _________________         __________</w:t>
      </w:r>
    </w:p>
    <w:p w14:paraId="060A5357" w14:textId="77777777" w:rsidR="005923EC" w:rsidRPr="005923EC" w:rsidRDefault="005923EC" w:rsidP="005923EC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18"/>
          <w:szCs w:val="18"/>
          <w:lang w:val="lt-LT" w:eastAsia="lt-LT"/>
          <w14:ligatures w14:val="none"/>
        </w:rPr>
        <w:t>(švietimo įstaigos vadovo pareigos)                  (parašas)                               (vardas ir pavardė)                                       (data)</w:t>
      </w:r>
    </w:p>
    <w:p w14:paraId="552BE32E" w14:textId="77777777" w:rsidR="005923EC" w:rsidRPr="005923EC" w:rsidRDefault="005923EC" w:rsidP="005923EC">
      <w:pPr>
        <w:tabs>
          <w:tab w:val="left" w:pos="3544"/>
          <w:tab w:val="left" w:pos="4536"/>
          <w:tab w:val="left" w:pos="6096"/>
          <w:tab w:val="left" w:pos="7230"/>
          <w:tab w:val="left" w:pos="864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5923EC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______________</w:t>
      </w:r>
    </w:p>
    <w:p w14:paraId="481056E2" w14:textId="77777777" w:rsidR="00A90589" w:rsidRDefault="00A90589"/>
    <w:sectPr w:rsidR="00A90589" w:rsidSect="00855B49"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366"/>
    <w:multiLevelType w:val="multilevel"/>
    <w:tmpl w:val="C2548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3012CE"/>
    <w:multiLevelType w:val="hybridMultilevel"/>
    <w:tmpl w:val="8C38D8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65834"/>
    <w:multiLevelType w:val="hybridMultilevel"/>
    <w:tmpl w:val="ED8CAC0E"/>
    <w:lvl w:ilvl="0" w:tplc="17EAB85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83796"/>
    <w:multiLevelType w:val="hybridMultilevel"/>
    <w:tmpl w:val="163A1F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917D8"/>
    <w:multiLevelType w:val="hybridMultilevel"/>
    <w:tmpl w:val="0E46F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E7FB8"/>
    <w:multiLevelType w:val="multilevel"/>
    <w:tmpl w:val="24F40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432529"/>
    <w:multiLevelType w:val="hybridMultilevel"/>
    <w:tmpl w:val="A4748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C3401"/>
    <w:multiLevelType w:val="hybridMultilevel"/>
    <w:tmpl w:val="AFAE22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E3772"/>
    <w:multiLevelType w:val="multilevel"/>
    <w:tmpl w:val="A7563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F351EAD"/>
    <w:multiLevelType w:val="hybridMultilevel"/>
    <w:tmpl w:val="0CF2FD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B72E3"/>
    <w:multiLevelType w:val="multilevel"/>
    <w:tmpl w:val="FD66C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C78503E"/>
    <w:multiLevelType w:val="hybridMultilevel"/>
    <w:tmpl w:val="ECCA825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E1F2A"/>
    <w:multiLevelType w:val="hybridMultilevel"/>
    <w:tmpl w:val="6ABE6A96"/>
    <w:lvl w:ilvl="0" w:tplc="E886128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529677679">
    <w:abstractNumId w:val="0"/>
  </w:num>
  <w:num w:numId="2" w16cid:durableId="793062526">
    <w:abstractNumId w:val="7"/>
  </w:num>
  <w:num w:numId="3" w16cid:durableId="745614176">
    <w:abstractNumId w:val="4"/>
  </w:num>
  <w:num w:numId="4" w16cid:durableId="1877739301">
    <w:abstractNumId w:val="3"/>
  </w:num>
  <w:num w:numId="5" w16cid:durableId="2109422146">
    <w:abstractNumId w:val="10"/>
  </w:num>
  <w:num w:numId="6" w16cid:durableId="1343168996">
    <w:abstractNumId w:val="8"/>
  </w:num>
  <w:num w:numId="7" w16cid:durableId="234632507">
    <w:abstractNumId w:val="2"/>
  </w:num>
  <w:num w:numId="8" w16cid:durableId="1605191913">
    <w:abstractNumId w:val="5"/>
  </w:num>
  <w:num w:numId="9" w16cid:durableId="1590697748">
    <w:abstractNumId w:val="11"/>
  </w:num>
  <w:num w:numId="10" w16cid:durableId="741175505">
    <w:abstractNumId w:val="6"/>
  </w:num>
  <w:num w:numId="11" w16cid:durableId="1479688312">
    <w:abstractNumId w:val="12"/>
  </w:num>
  <w:num w:numId="12" w16cid:durableId="1262760809">
    <w:abstractNumId w:val="9"/>
  </w:num>
  <w:num w:numId="13" w16cid:durableId="2034723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EC"/>
    <w:rsid w:val="00003A7B"/>
    <w:rsid w:val="00012B6B"/>
    <w:rsid w:val="0001786F"/>
    <w:rsid w:val="00022D6F"/>
    <w:rsid w:val="000337DD"/>
    <w:rsid w:val="00036378"/>
    <w:rsid w:val="000421D0"/>
    <w:rsid w:val="00044205"/>
    <w:rsid w:val="00052275"/>
    <w:rsid w:val="00053143"/>
    <w:rsid w:val="000608F6"/>
    <w:rsid w:val="000B0301"/>
    <w:rsid w:val="000D4065"/>
    <w:rsid w:val="000E50D9"/>
    <w:rsid w:val="000E5B79"/>
    <w:rsid w:val="000F3975"/>
    <w:rsid w:val="00102B14"/>
    <w:rsid w:val="00103E86"/>
    <w:rsid w:val="00104B4D"/>
    <w:rsid w:val="001067CB"/>
    <w:rsid w:val="00110BFF"/>
    <w:rsid w:val="00120BC4"/>
    <w:rsid w:val="00133FBF"/>
    <w:rsid w:val="001653D5"/>
    <w:rsid w:val="001662E7"/>
    <w:rsid w:val="00187A46"/>
    <w:rsid w:val="00193017"/>
    <w:rsid w:val="00196B0D"/>
    <w:rsid w:val="001A3E8F"/>
    <w:rsid w:val="001B14EE"/>
    <w:rsid w:val="001C72F3"/>
    <w:rsid w:val="001E44BD"/>
    <w:rsid w:val="001F018A"/>
    <w:rsid w:val="001F5B04"/>
    <w:rsid w:val="001F6B18"/>
    <w:rsid w:val="0020196A"/>
    <w:rsid w:val="00211C64"/>
    <w:rsid w:val="0021571E"/>
    <w:rsid w:val="00220FD7"/>
    <w:rsid w:val="0023734B"/>
    <w:rsid w:val="00240D5D"/>
    <w:rsid w:val="002418D0"/>
    <w:rsid w:val="00256ED6"/>
    <w:rsid w:val="00264272"/>
    <w:rsid w:val="002667F3"/>
    <w:rsid w:val="00285C79"/>
    <w:rsid w:val="002920C1"/>
    <w:rsid w:val="00296D20"/>
    <w:rsid w:val="002A3B9C"/>
    <w:rsid w:val="002B7953"/>
    <w:rsid w:val="002C2964"/>
    <w:rsid w:val="002C5278"/>
    <w:rsid w:val="002C7D36"/>
    <w:rsid w:val="002F6FE0"/>
    <w:rsid w:val="00303959"/>
    <w:rsid w:val="003105A1"/>
    <w:rsid w:val="00322C67"/>
    <w:rsid w:val="0033013B"/>
    <w:rsid w:val="0034145B"/>
    <w:rsid w:val="00351F35"/>
    <w:rsid w:val="00355738"/>
    <w:rsid w:val="003621F9"/>
    <w:rsid w:val="00385D84"/>
    <w:rsid w:val="003927A1"/>
    <w:rsid w:val="00395923"/>
    <w:rsid w:val="003A10A7"/>
    <w:rsid w:val="003B4BAD"/>
    <w:rsid w:val="003D261A"/>
    <w:rsid w:val="003D4771"/>
    <w:rsid w:val="003E495B"/>
    <w:rsid w:val="003E7D11"/>
    <w:rsid w:val="0041591B"/>
    <w:rsid w:val="00421A27"/>
    <w:rsid w:val="00435944"/>
    <w:rsid w:val="00440045"/>
    <w:rsid w:val="004443B6"/>
    <w:rsid w:val="004451AD"/>
    <w:rsid w:val="00447430"/>
    <w:rsid w:val="004539DD"/>
    <w:rsid w:val="00460E21"/>
    <w:rsid w:val="004615D9"/>
    <w:rsid w:val="00465568"/>
    <w:rsid w:val="00476C7F"/>
    <w:rsid w:val="004778CD"/>
    <w:rsid w:val="00496B52"/>
    <w:rsid w:val="004A02C5"/>
    <w:rsid w:val="004A2A4B"/>
    <w:rsid w:val="004C4986"/>
    <w:rsid w:val="004C4C3E"/>
    <w:rsid w:val="004E33E3"/>
    <w:rsid w:val="004E5466"/>
    <w:rsid w:val="004E7B8D"/>
    <w:rsid w:val="00511A1F"/>
    <w:rsid w:val="00517853"/>
    <w:rsid w:val="005217CC"/>
    <w:rsid w:val="00532F97"/>
    <w:rsid w:val="00545EC2"/>
    <w:rsid w:val="00551644"/>
    <w:rsid w:val="005533FD"/>
    <w:rsid w:val="00561732"/>
    <w:rsid w:val="00562144"/>
    <w:rsid w:val="00564422"/>
    <w:rsid w:val="00570156"/>
    <w:rsid w:val="005770C9"/>
    <w:rsid w:val="00580239"/>
    <w:rsid w:val="005802BC"/>
    <w:rsid w:val="00587D5E"/>
    <w:rsid w:val="005923EC"/>
    <w:rsid w:val="005A4C1A"/>
    <w:rsid w:val="005A6524"/>
    <w:rsid w:val="005B0255"/>
    <w:rsid w:val="005D0B04"/>
    <w:rsid w:val="005D5866"/>
    <w:rsid w:val="005D5C5B"/>
    <w:rsid w:val="005E3095"/>
    <w:rsid w:val="005F08F4"/>
    <w:rsid w:val="00602CE1"/>
    <w:rsid w:val="006154C8"/>
    <w:rsid w:val="006307CD"/>
    <w:rsid w:val="0064077C"/>
    <w:rsid w:val="0064080E"/>
    <w:rsid w:val="006734E0"/>
    <w:rsid w:val="0068456C"/>
    <w:rsid w:val="00684913"/>
    <w:rsid w:val="006874AB"/>
    <w:rsid w:val="0069218B"/>
    <w:rsid w:val="00694CF5"/>
    <w:rsid w:val="00695EEB"/>
    <w:rsid w:val="006C5E3A"/>
    <w:rsid w:val="006D3E16"/>
    <w:rsid w:val="006D509D"/>
    <w:rsid w:val="006D6E7C"/>
    <w:rsid w:val="006E060B"/>
    <w:rsid w:val="006E531F"/>
    <w:rsid w:val="006E660E"/>
    <w:rsid w:val="0070089A"/>
    <w:rsid w:val="00727428"/>
    <w:rsid w:val="0074590E"/>
    <w:rsid w:val="007528AB"/>
    <w:rsid w:val="00756B98"/>
    <w:rsid w:val="00760B51"/>
    <w:rsid w:val="0076214B"/>
    <w:rsid w:val="00771EDC"/>
    <w:rsid w:val="00786D3E"/>
    <w:rsid w:val="007A0DC6"/>
    <w:rsid w:val="007B11FB"/>
    <w:rsid w:val="007B44A7"/>
    <w:rsid w:val="007D18C4"/>
    <w:rsid w:val="007D22B0"/>
    <w:rsid w:val="007E4306"/>
    <w:rsid w:val="007F260F"/>
    <w:rsid w:val="007F3168"/>
    <w:rsid w:val="00815F3A"/>
    <w:rsid w:val="00815FAD"/>
    <w:rsid w:val="0082345F"/>
    <w:rsid w:val="008350B1"/>
    <w:rsid w:val="008454C8"/>
    <w:rsid w:val="008463CC"/>
    <w:rsid w:val="00847027"/>
    <w:rsid w:val="00852C0A"/>
    <w:rsid w:val="00855AE0"/>
    <w:rsid w:val="00855B49"/>
    <w:rsid w:val="00870DB4"/>
    <w:rsid w:val="00884784"/>
    <w:rsid w:val="00892574"/>
    <w:rsid w:val="00897AE8"/>
    <w:rsid w:val="008A64BC"/>
    <w:rsid w:val="008A6961"/>
    <w:rsid w:val="008A7597"/>
    <w:rsid w:val="008B16A6"/>
    <w:rsid w:val="008D3A1A"/>
    <w:rsid w:val="008E26E1"/>
    <w:rsid w:val="008F6CBF"/>
    <w:rsid w:val="00914D2F"/>
    <w:rsid w:val="009279DF"/>
    <w:rsid w:val="0093302B"/>
    <w:rsid w:val="009436FF"/>
    <w:rsid w:val="00953F1F"/>
    <w:rsid w:val="00976B65"/>
    <w:rsid w:val="00976DA4"/>
    <w:rsid w:val="00987A5B"/>
    <w:rsid w:val="0099208C"/>
    <w:rsid w:val="00994227"/>
    <w:rsid w:val="009A5F0E"/>
    <w:rsid w:val="009A73EA"/>
    <w:rsid w:val="009B7D46"/>
    <w:rsid w:val="009C5E35"/>
    <w:rsid w:val="009D228A"/>
    <w:rsid w:val="009D2893"/>
    <w:rsid w:val="009D4B61"/>
    <w:rsid w:val="009D5C44"/>
    <w:rsid w:val="009E5583"/>
    <w:rsid w:val="009E668B"/>
    <w:rsid w:val="00A04A31"/>
    <w:rsid w:val="00A20AA7"/>
    <w:rsid w:val="00A41F02"/>
    <w:rsid w:val="00A64DBF"/>
    <w:rsid w:val="00A67605"/>
    <w:rsid w:val="00A75C32"/>
    <w:rsid w:val="00A779BA"/>
    <w:rsid w:val="00A85DC4"/>
    <w:rsid w:val="00A90589"/>
    <w:rsid w:val="00A97844"/>
    <w:rsid w:val="00AA04A3"/>
    <w:rsid w:val="00AA1105"/>
    <w:rsid w:val="00AC1838"/>
    <w:rsid w:val="00AD4175"/>
    <w:rsid w:val="00AE1980"/>
    <w:rsid w:val="00AE4C98"/>
    <w:rsid w:val="00AF104F"/>
    <w:rsid w:val="00AF3A5E"/>
    <w:rsid w:val="00B030F2"/>
    <w:rsid w:val="00B111C4"/>
    <w:rsid w:val="00B136D7"/>
    <w:rsid w:val="00B26E8F"/>
    <w:rsid w:val="00B5085E"/>
    <w:rsid w:val="00B72838"/>
    <w:rsid w:val="00B728F9"/>
    <w:rsid w:val="00B729CE"/>
    <w:rsid w:val="00B730D6"/>
    <w:rsid w:val="00B768A7"/>
    <w:rsid w:val="00B83849"/>
    <w:rsid w:val="00B84163"/>
    <w:rsid w:val="00B8579C"/>
    <w:rsid w:val="00B93ACD"/>
    <w:rsid w:val="00B969B0"/>
    <w:rsid w:val="00BA0CBB"/>
    <w:rsid w:val="00BC1305"/>
    <w:rsid w:val="00BD4714"/>
    <w:rsid w:val="00C106F4"/>
    <w:rsid w:val="00C30B0B"/>
    <w:rsid w:val="00C31853"/>
    <w:rsid w:val="00C3298B"/>
    <w:rsid w:val="00C34556"/>
    <w:rsid w:val="00C65AD9"/>
    <w:rsid w:val="00C7011D"/>
    <w:rsid w:val="00C83755"/>
    <w:rsid w:val="00C97B71"/>
    <w:rsid w:val="00CD5BC0"/>
    <w:rsid w:val="00CE16EA"/>
    <w:rsid w:val="00CF0DD2"/>
    <w:rsid w:val="00D011A4"/>
    <w:rsid w:val="00D041F1"/>
    <w:rsid w:val="00D047BC"/>
    <w:rsid w:val="00D0601B"/>
    <w:rsid w:val="00D06037"/>
    <w:rsid w:val="00D06309"/>
    <w:rsid w:val="00D144FE"/>
    <w:rsid w:val="00D36321"/>
    <w:rsid w:val="00D46C0B"/>
    <w:rsid w:val="00D56FC9"/>
    <w:rsid w:val="00D61CDC"/>
    <w:rsid w:val="00D6294A"/>
    <w:rsid w:val="00D670C7"/>
    <w:rsid w:val="00D7444E"/>
    <w:rsid w:val="00D7511D"/>
    <w:rsid w:val="00D9127E"/>
    <w:rsid w:val="00D91A8A"/>
    <w:rsid w:val="00DA48C1"/>
    <w:rsid w:val="00DB3381"/>
    <w:rsid w:val="00DC263C"/>
    <w:rsid w:val="00DF76DA"/>
    <w:rsid w:val="00E04EC8"/>
    <w:rsid w:val="00E06F8F"/>
    <w:rsid w:val="00E07202"/>
    <w:rsid w:val="00E17434"/>
    <w:rsid w:val="00E215BA"/>
    <w:rsid w:val="00E22604"/>
    <w:rsid w:val="00E461DD"/>
    <w:rsid w:val="00E83817"/>
    <w:rsid w:val="00EB2202"/>
    <w:rsid w:val="00EE0FD6"/>
    <w:rsid w:val="00EE2981"/>
    <w:rsid w:val="00EE7748"/>
    <w:rsid w:val="00EF1706"/>
    <w:rsid w:val="00F1240D"/>
    <w:rsid w:val="00F14539"/>
    <w:rsid w:val="00F14B70"/>
    <w:rsid w:val="00F17D1B"/>
    <w:rsid w:val="00F26EAE"/>
    <w:rsid w:val="00F34AC4"/>
    <w:rsid w:val="00F46892"/>
    <w:rsid w:val="00F524F6"/>
    <w:rsid w:val="00F53892"/>
    <w:rsid w:val="00F6411D"/>
    <w:rsid w:val="00F65E1A"/>
    <w:rsid w:val="00F71688"/>
    <w:rsid w:val="00F828FC"/>
    <w:rsid w:val="00F82A94"/>
    <w:rsid w:val="00F84331"/>
    <w:rsid w:val="00F84C2E"/>
    <w:rsid w:val="00F92E4A"/>
    <w:rsid w:val="00FA6C29"/>
    <w:rsid w:val="00FB3709"/>
    <w:rsid w:val="00FB5F6C"/>
    <w:rsid w:val="00FD5BF1"/>
    <w:rsid w:val="00FE7B51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7005"/>
  <w15:docId w15:val="{AECEB55C-8CAF-48B0-A9B4-1C82B4E4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92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92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923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92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923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92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92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92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92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92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92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923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923E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923E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923E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923E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923E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923E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92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92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92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92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92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923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923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923E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92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923E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923EC"/>
    <w:rPr>
      <w:b/>
      <w:bCs/>
      <w:smallCaps/>
      <w:color w:val="2F5496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855B49"/>
    <w:pPr>
      <w:spacing w:after="0" w:line="240" w:lineRule="auto"/>
    </w:pPr>
    <w:rPr>
      <w:rFonts w:eastAsiaTheme="minorEastAsia"/>
      <w:kern w:val="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5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59"/>
    <w:rsid w:val="004A2A4B"/>
    <w:pPr>
      <w:spacing w:after="0" w:line="240" w:lineRule="auto"/>
    </w:pPr>
    <w:rPr>
      <w:rFonts w:ascii="Calibri" w:eastAsiaTheme="minorEastAsia" w:hAnsi="Calibri" w:cs="Times New Roman"/>
      <w:kern w:val="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4A2A4B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A2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lizava.lt/administracine-informacija/biudzeto-vykdymo-ataskaitu-rinkinia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6182-D5C9-46E1-A111-A63A62CD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2928</Words>
  <Characters>16691</Characters>
  <Application>Microsoft Office Word</Application>
  <DocSecurity>0</DocSecurity>
  <Lines>139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Paškauskas</dc:creator>
  <cp:lastModifiedBy>Gintaras Paškauskas</cp:lastModifiedBy>
  <cp:revision>2</cp:revision>
  <dcterms:created xsi:type="dcterms:W3CDTF">2026-02-04T07:52:00Z</dcterms:created>
  <dcterms:modified xsi:type="dcterms:W3CDTF">2026-02-04T07:52:00Z</dcterms:modified>
</cp:coreProperties>
</file>